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hAnsi="宋体"/>
          <w:color w:val="000000"/>
          <w:sz w:val="24"/>
          <w:szCs w:val="24"/>
        </w:rPr>
      </w:pPr>
    </w:p>
    <w:p>
      <w:pPr>
        <w:spacing w:line="360" w:lineRule="auto"/>
        <w:jc w:val="center"/>
        <w:rPr>
          <w:rFonts w:hint="eastAsia" w:hAnsi="宋体"/>
          <w:color w:val="000000"/>
          <w:sz w:val="24"/>
          <w:szCs w:val="24"/>
        </w:rPr>
      </w:pPr>
    </w:p>
    <w:p>
      <w:pPr>
        <w:spacing w:line="360" w:lineRule="auto"/>
        <w:jc w:val="center"/>
        <w:rPr>
          <w:rFonts w:hint="eastAsia" w:hAnsi="宋体"/>
          <w:color w:val="000000"/>
          <w:sz w:val="24"/>
          <w:szCs w:val="24"/>
        </w:rPr>
      </w:pPr>
    </w:p>
    <w:p>
      <w:pPr>
        <w:spacing w:line="360" w:lineRule="auto"/>
        <w:jc w:val="center"/>
        <w:rPr>
          <w:rFonts w:hint="eastAsia" w:hAnsi="宋体"/>
          <w:color w:val="000000"/>
          <w:sz w:val="24"/>
          <w:szCs w:val="24"/>
          <w:highlight w:val="none"/>
        </w:rPr>
      </w:pPr>
    </w:p>
    <w:p>
      <w:pPr>
        <w:autoSpaceDE/>
        <w:autoSpaceDN/>
        <w:adjustRightInd/>
        <w:spacing w:line="520" w:lineRule="exact"/>
        <w:jc w:val="center"/>
        <w:rPr>
          <w:rFonts w:hint="eastAsia" w:ascii="新宋体" w:hAnsi="新宋体" w:eastAsia="新宋体"/>
          <w:b/>
          <w:color w:val="000000"/>
          <w:sz w:val="52"/>
          <w:szCs w:val="52"/>
          <w:highlight w:val="none"/>
        </w:rPr>
      </w:pPr>
      <w:r>
        <w:rPr>
          <w:rFonts w:hint="eastAsia" w:ascii="新宋体" w:hAnsi="新宋体" w:eastAsia="新宋体"/>
          <w:b/>
          <w:color w:val="000000"/>
          <w:sz w:val="44"/>
          <w:szCs w:val="52"/>
          <w:highlight w:val="none"/>
        </w:rPr>
        <w:t>新乡市政府集中采购</w:t>
      </w:r>
    </w:p>
    <w:p>
      <w:pPr>
        <w:autoSpaceDE/>
        <w:autoSpaceDN/>
        <w:adjustRightInd/>
        <w:spacing w:line="520" w:lineRule="exact"/>
        <w:jc w:val="center"/>
        <w:rPr>
          <w:rFonts w:hint="eastAsia" w:ascii="新宋体" w:hAnsi="新宋体" w:eastAsia="新宋体"/>
          <w:b/>
          <w:color w:val="000000"/>
          <w:sz w:val="52"/>
          <w:szCs w:val="52"/>
          <w:highlight w:val="none"/>
        </w:rPr>
      </w:pPr>
    </w:p>
    <w:p>
      <w:pPr>
        <w:autoSpaceDE/>
        <w:autoSpaceDN/>
        <w:adjustRightInd/>
        <w:spacing w:line="520" w:lineRule="exact"/>
        <w:jc w:val="center"/>
        <w:rPr>
          <w:rFonts w:hint="eastAsia" w:ascii="新宋体" w:hAnsi="新宋体" w:eastAsia="新宋体"/>
          <w:b/>
          <w:color w:val="000000"/>
          <w:sz w:val="52"/>
          <w:szCs w:val="52"/>
          <w:highlight w:val="none"/>
        </w:rPr>
      </w:pPr>
    </w:p>
    <w:p>
      <w:pPr>
        <w:autoSpaceDE/>
        <w:autoSpaceDN/>
        <w:adjustRightInd/>
        <w:spacing w:line="520" w:lineRule="exact"/>
        <w:jc w:val="center"/>
        <w:rPr>
          <w:rFonts w:hint="eastAsia" w:ascii="新宋体" w:hAnsi="新宋体" w:eastAsia="新宋体"/>
          <w:b/>
          <w:color w:val="000000"/>
          <w:sz w:val="52"/>
          <w:szCs w:val="52"/>
          <w:highlight w:val="none"/>
        </w:rPr>
      </w:pPr>
    </w:p>
    <w:p>
      <w:pPr>
        <w:autoSpaceDE/>
        <w:autoSpaceDN/>
        <w:adjustRightInd/>
        <w:jc w:val="center"/>
        <w:rPr>
          <w:rFonts w:hint="eastAsia" w:ascii="新宋体" w:hAnsi="新宋体" w:eastAsia="新宋体"/>
          <w:b/>
          <w:color w:val="000000"/>
          <w:sz w:val="84"/>
          <w:szCs w:val="84"/>
          <w:highlight w:val="none"/>
        </w:rPr>
      </w:pPr>
      <w:r>
        <w:rPr>
          <w:rFonts w:hint="eastAsia" w:ascii="新宋体" w:hAnsi="新宋体" w:eastAsia="新宋体"/>
          <w:b/>
          <w:color w:val="000000"/>
          <w:sz w:val="72"/>
          <w:szCs w:val="84"/>
          <w:highlight w:val="none"/>
        </w:rPr>
        <w:t>竞争性谈判文件</w:t>
      </w:r>
    </w:p>
    <w:p>
      <w:pPr>
        <w:autoSpaceDE/>
        <w:autoSpaceDN/>
        <w:adjustRightInd/>
        <w:spacing w:line="520" w:lineRule="exact"/>
        <w:jc w:val="center"/>
        <w:rPr>
          <w:rFonts w:hint="eastAsia" w:ascii="新宋体" w:hAnsi="新宋体" w:eastAsia="新宋体"/>
          <w:b/>
          <w:color w:val="000000"/>
          <w:sz w:val="44"/>
          <w:szCs w:val="44"/>
          <w:highlight w:val="none"/>
        </w:rPr>
      </w:pPr>
    </w:p>
    <w:p>
      <w:pPr>
        <w:autoSpaceDE/>
        <w:autoSpaceDN/>
        <w:adjustRightInd/>
        <w:spacing w:line="520" w:lineRule="exact"/>
        <w:jc w:val="both"/>
        <w:rPr>
          <w:rFonts w:hint="eastAsia" w:ascii="新宋体" w:hAnsi="新宋体" w:eastAsia="新宋体"/>
          <w:b/>
          <w:bCs/>
          <w:color w:val="000000"/>
          <w:sz w:val="36"/>
          <w:szCs w:val="36"/>
          <w:highlight w:val="none"/>
        </w:rPr>
      </w:pPr>
    </w:p>
    <w:p>
      <w:pPr>
        <w:autoSpaceDE/>
        <w:autoSpaceDN/>
        <w:adjustRightInd/>
        <w:spacing w:line="520" w:lineRule="exact"/>
        <w:ind w:firstLine="1807" w:firstLineChars="500"/>
        <w:jc w:val="both"/>
        <w:rPr>
          <w:rFonts w:hint="default" w:ascii="新宋体" w:hAnsi="新宋体" w:eastAsia="新宋体"/>
          <w:b/>
          <w:bCs/>
          <w:color w:val="000000"/>
          <w:sz w:val="36"/>
          <w:szCs w:val="36"/>
          <w:highlight w:val="none"/>
          <w:u w:val="single"/>
          <w:lang w:val="en-US" w:eastAsia="zh-CN"/>
        </w:rPr>
      </w:pPr>
      <w:r>
        <w:rPr>
          <w:rFonts w:hint="eastAsia" w:ascii="新宋体" w:hAnsi="新宋体" w:eastAsia="新宋体"/>
          <w:b/>
          <w:bCs/>
          <w:color w:val="000000"/>
          <w:sz w:val="36"/>
          <w:szCs w:val="36"/>
          <w:highlight w:val="none"/>
        </w:rPr>
        <w:t>项目名称：</w:t>
      </w:r>
      <w:r>
        <w:rPr>
          <w:rFonts w:hint="eastAsia" w:ascii="新宋体" w:hAnsi="新宋体" w:eastAsia="新宋体"/>
          <w:b/>
          <w:bCs/>
          <w:color w:val="000000"/>
          <w:sz w:val="36"/>
          <w:szCs w:val="36"/>
          <w:highlight w:val="none"/>
          <w:u w:val="single"/>
          <w:lang w:val="en-US" w:eastAsia="zh-CN"/>
        </w:rPr>
        <w:t xml:space="preserve">                      </w:t>
      </w:r>
    </w:p>
    <w:p>
      <w:pPr>
        <w:autoSpaceDE/>
        <w:autoSpaceDN/>
        <w:adjustRightInd/>
        <w:spacing w:line="520" w:lineRule="exact"/>
        <w:ind w:firstLine="1807" w:firstLineChars="500"/>
        <w:jc w:val="both"/>
        <w:rPr>
          <w:rFonts w:hint="eastAsia" w:ascii="宋体" w:hAnsi="宋体" w:eastAsia="宋体"/>
          <w:b/>
          <w:bCs/>
          <w:kern w:val="2"/>
          <w:sz w:val="36"/>
          <w:lang w:val="en-US" w:eastAsia="zh-CN"/>
        </w:rPr>
      </w:pPr>
      <w:r>
        <w:rPr>
          <w:rFonts w:hint="eastAsia" w:ascii="宋体" w:hAnsi="宋体" w:eastAsia="宋体"/>
          <w:b/>
          <w:bCs/>
          <w:kern w:val="2"/>
          <w:sz w:val="36"/>
        </w:rPr>
        <w:t>项目编号：</w:t>
      </w:r>
      <w:r>
        <w:rPr>
          <w:rFonts w:hint="eastAsia" w:ascii="宋体" w:hAnsi="宋体" w:eastAsia="宋体"/>
          <w:b/>
          <w:bCs/>
          <w:kern w:val="2"/>
          <w:sz w:val="36"/>
          <w:u w:val="single"/>
          <w:lang w:val="en-US" w:eastAsia="zh-CN"/>
        </w:rPr>
        <w:t xml:space="preserve">                      </w:t>
      </w:r>
      <w:r>
        <w:rPr>
          <w:rFonts w:hint="eastAsia" w:ascii="宋体" w:hAnsi="宋体" w:eastAsia="宋体"/>
          <w:b/>
          <w:bCs/>
          <w:kern w:val="2"/>
          <w:sz w:val="36"/>
          <w:lang w:val="en-US" w:eastAsia="zh-CN"/>
        </w:rPr>
        <w:t xml:space="preserve">                    </w:t>
      </w:r>
    </w:p>
    <w:p>
      <w:pPr>
        <w:autoSpaceDE/>
        <w:autoSpaceDN/>
        <w:adjustRightInd/>
        <w:spacing w:line="520" w:lineRule="exact"/>
        <w:jc w:val="both"/>
        <w:rPr>
          <w:rFonts w:hint="eastAsia" w:ascii="新宋体" w:hAnsi="新宋体" w:eastAsia="新宋体"/>
          <w:b/>
          <w:bCs/>
          <w:color w:val="000000"/>
          <w:sz w:val="36"/>
          <w:szCs w:val="36"/>
          <w:highlight w:val="none"/>
        </w:rPr>
      </w:pPr>
    </w:p>
    <w:p>
      <w:pPr>
        <w:autoSpaceDE/>
        <w:autoSpaceDN/>
        <w:adjustRightInd/>
        <w:spacing w:line="520" w:lineRule="exact"/>
        <w:ind w:firstLine="3035" w:firstLineChars="840"/>
        <w:jc w:val="both"/>
        <w:rPr>
          <w:rFonts w:hint="eastAsia" w:ascii="新宋体" w:hAnsi="新宋体" w:eastAsia="新宋体"/>
          <w:b/>
          <w:bCs/>
          <w:color w:val="000000"/>
          <w:sz w:val="36"/>
          <w:szCs w:val="36"/>
          <w:highlight w:val="none"/>
        </w:rPr>
      </w:pPr>
      <w:r>
        <w:rPr>
          <w:rFonts w:hint="eastAsia" w:ascii="新宋体" w:hAnsi="新宋体" w:eastAsia="新宋体"/>
          <w:b/>
          <w:bCs/>
          <w:color w:val="000000"/>
          <w:sz w:val="36"/>
          <w:szCs w:val="36"/>
          <w:highlight w:val="none"/>
        </w:rPr>
        <w:t xml:space="preserve">        </w:t>
      </w:r>
    </w:p>
    <w:p>
      <w:pPr>
        <w:autoSpaceDE/>
        <w:autoSpaceDN/>
        <w:adjustRightInd/>
        <w:spacing w:line="520" w:lineRule="exact"/>
        <w:ind w:firstLine="2628" w:firstLineChars="595"/>
        <w:jc w:val="center"/>
        <w:rPr>
          <w:rFonts w:hint="eastAsia" w:ascii="新宋体" w:hAnsi="新宋体" w:eastAsia="新宋体"/>
          <w:b/>
          <w:bCs/>
          <w:color w:val="000000"/>
          <w:sz w:val="44"/>
          <w:szCs w:val="44"/>
          <w:highlight w:val="none"/>
        </w:rPr>
      </w:pPr>
    </w:p>
    <w:p>
      <w:pPr>
        <w:autoSpaceDE/>
        <w:autoSpaceDN/>
        <w:adjustRightInd/>
        <w:spacing w:line="520" w:lineRule="exact"/>
        <w:ind w:firstLine="2628" w:firstLineChars="595"/>
        <w:jc w:val="center"/>
        <w:rPr>
          <w:rFonts w:hint="eastAsia" w:ascii="新宋体" w:hAnsi="新宋体" w:eastAsia="新宋体"/>
          <w:b/>
          <w:bCs/>
          <w:color w:val="000000"/>
          <w:sz w:val="44"/>
          <w:szCs w:val="44"/>
          <w:highlight w:val="none"/>
        </w:rPr>
      </w:pPr>
    </w:p>
    <w:p>
      <w:pPr>
        <w:autoSpaceDE/>
        <w:autoSpaceDN/>
        <w:adjustRightInd/>
        <w:spacing w:line="520" w:lineRule="exact"/>
        <w:ind w:firstLine="2628" w:firstLineChars="595"/>
        <w:jc w:val="center"/>
        <w:rPr>
          <w:rFonts w:hint="eastAsia" w:ascii="新宋体" w:hAnsi="新宋体" w:eastAsia="新宋体"/>
          <w:b/>
          <w:bCs/>
          <w:color w:val="000000"/>
          <w:sz w:val="44"/>
          <w:szCs w:val="44"/>
          <w:highlight w:val="none"/>
        </w:rPr>
      </w:pPr>
    </w:p>
    <w:p>
      <w:pPr>
        <w:autoSpaceDE/>
        <w:autoSpaceDN/>
        <w:adjustRightInd/>
        <w:spacing w:line="520" w:lineRule="exact"/>
        <w:jc w:val="both"/>
        <w:rPr>
          <w:rFonts w:hint="eastAsia" w:ascii="新宋体" w:hAnsi="新宋体" w:eastAsia="新宋体"/>
          <w:b/>
          <w:bCs/>
          <w:color w:val="000000"/>
          <w:sz w:val="44"/>
          <w:szCs w:val="44"/>
          <w:highlight w:val="none"/>
        </w:rPr>
      </w:pPr>
    </w:p>
    <w:p>
      <w:pPr>
        <w:autoSpaceDE/>
        <w:autoSpaceDN/>
        <w:adjustRightInd/>
        <w:spacing w:line="520" w:lineRule="exact"/>
        <w:ind w:firstLine="2849" w:firstLineChars="645"/>
        <w:jc w:val="center"/>
        <w:rPr>
          <w:rFonts w:hint="eastAsia" w:ascii="新宋体" w:hAnsi="新宋体" w:eastAsia="新宋体"/>
          <w:b/>
          <w:bCs/>
          <w:color w:val="000000"/>
          <w:sz w:val="44"/>
          <w:szCs w:val="44"/>
          <w:highlight w:val="none"/>
        </w:rPr>
      </w:pPr>
    </w:p>
    <w:p>
      <w:pPr>
        <w:autoSpaceDE/>
        <w:autoSpaceDN/>
        <w:adjustRightInd/>
        <w:spacing w:line="520" w:lineRule="exact"/>
        <w:ind w:firstLine="2849" w:firstLineChars="645"/>
        <w:jc w:val="center"/>
        <w:rPr>
          <w:rFonts w:hint="eastAsia" w:ascii="新宋体" w:hAnsi="新宋体" w:eastAsia="新宋体"/>
          <w:b/>
          <w:bCs/>
          <w:color w:val="000000"/>
          <w:sz w:val="44"/>
          <w:szCs w:val="44"/>
          <w:highlight w:val="none"/>
        </w:rPr>
      </w:pPr>
    </w:p>
    <w:p>
      <w:pPr>
        <w:autoSpaceDE/>
        <w:autoSpaceDN/>
        <w:adjustRightInd/>
        <w:spacing w:line="520" w:lineRule="exact"/>
        <w:ind w:firstLine="2849" w:firstLineChars="645"/>
        <w:jc w:val="center"/>
        <w:rPr>
          <w:rFonts w:hint="eastAsia" w:ascii="新宋体" w:hAnsi="新宋体" w:eastAsia="新宋体"/>
          <w:b/>
          <w:bCs/>
          <w:color w:val="000000"/>
          <w:sz w:val="44"/>
          <w:szCs w:val="44"/>
          <w:highlight w:val="none"/>
        </w:rPr>
      </w:pPr>
    </w:p>
    <w:p>
      <w:pPr>
        <w:spacing w:line="360" w:lineRule="auto"/>
        <w:jc w:val="center"/>
        <w:rPr>
          <w:rFonts w:hint="eastAsia" w:hAnsi="宋体"/>
          <w:color w:val="000000"/>
          <w:sz w:val="32"/>
          <w:szCs w:val="32"/>
          <w:highlight w:val="none"/>
        </w:rPr>
      </w:pPr>
      <w:r>
        <w:rPr>
          <w:rFonts w:hint="eastAsia" w:ascii="新宋体" w:hAnsi="新宋体" w:eastAsia="新宋体"/>
          <w:b/>
          <w:bCs/>
          <w:color w:val="000000"/>
          <w:sz w:val="44"/>
          <w:szCs w:val="44"/>
          <w:highlight w:val="none"/>
        </w:rPr>
        <w:t>新乡市公共资源交易管理中心</w:t>
      </w:r>
    </w:p>
    <w:p>
      <w:pPr>
        <w:spacing w:line="360" w:lineRule="auto"/>
        <w:jc w:val="center"/>
        <w:rPr>
          <w:rFonts w:hint="eastAsia" w:hAnsi="宋体"/>
          <w:color w:val="000000"/>
          <w:sz w:val="32"/>
          <w:szCs w:val="32"/>
          <w:highlight w:val="none"/>
        </w:rPr>
      </w:pPr>
    </w:p>
    <w:p>
      <w:pPr>
        <w:jc w:val="center"/>
        <w:rPr>
          <w:rFonts w:hint="eastAsia" w:hAnsi="宋体"/>
          <w:b/>
          <w:color w:val="000000"/>
          <w:sz w:val="44"/>
          <w:szCs w:val="44"/>
          <w:highlight w:val="none"/>
        </w:rPr>
      </w:pPr>
    </w:p>
    <w:p>
      <w:pPr>
        <w:rPr>
          <w:rFonts w:hint="eastAsia" w:hAnsi="宋体"/>
          <w:b/>
          <w:color w:val="000000"/>
          <w:sz w:val="44"/>
          <w:szCs w:val="44"/>
          <w:highlight w:val="none"/>
        </w:rPr>
      </w:pPr>
    </w:p>
    <w:p>
      <w:pPr>
        <w:jc w:val="center"/>
        <w:rPr>
          <w:rFonts w:hint="eastAsia" w:hAnsi="宋体"/>
          <w:b/>
          <w:color w:val="000000"/>
          <w:sz w:val="44"/>
          <w:szCs w:val="44"/>
          <w:highlight w:val="none"/>
        </w:rPr>
      </w:pPr>
      <w:r>
        <w:rPr>
          <w:rFonts w:hint="eastAsia" w:hAnsi="宋体"/>
          <w:b/>
          <w:color w:val="000000"/>
          <w:sz w:val="44"/>
          <w:szCs w:val="44"/>
          <w:highlight w:val="none"/>
        </w:rPr>
        <w:t>目  录</w:t>
      </w:r>
    </w:p>
    <w:p>
      <w:pPr>
        <w:tabs>
          <w:tab w:val="left" w:pos="5418"/>
        </w:tabs>
        <w:jc w:val="left"/>
        <w:rPr>
          <w:rFonts w:hint="default" w:hAnsi="宋体"/>
          <w:b/>
          <w:color w:val="000000"/>
          <w:sz w:val="44"/>
          <w:szCs w:val="44"/>
          <w:highlight w:val="none"/>
          <w:lang w:val="en"/>
        </w:rPr>
      </w:pPr>
      <w:r>
        <w:rPr>
          <w:rFonts w:hint="default" w:hAnsi="宋体"/>
          <w:b/>
          <w:color w:val="000000"/>
          <w:sz w:val="44"/>
          <w:szCs w:val="44"/>
          <w:highlight w:val="none"/>
          <w:lang w:val="en"/>
        </w:rPr>
        <w:tab/>
      </w:r>
    </w:p>
    <w:p>
      <w:pPr>
        <w:pStyle w:val="15"/>
        <w:ind w:firstLine="1404" w:firstLineChars="585"/>
        <w:rPr>
          <w:rFonts w:hint="eastAsia" w:hAnsi="宋体"/>
          <w:color w:val="000000"/>
          <w:kern w:val="2"/>
          <w:highlight w:val="none"/>
        </w:rPr>
      </w:pPr>
      <w:r>
        <w:rPr>
          <w:rFonts w:hAnsi="宋体"/>
          <w:color w:val="000000"/>
          <w:sz w:val="24"/>
          <w:szCs w:val="24"/>
          <w:highlight w:val="none"/>
        </w:rPr>
        <w:fldChar w:fldCharType="begin"/>
      </w:r>
      <w:r>
        <w:rPr>
          <w:rFonts w:hAnsi="宋体"/>
          <w:color w:val="000000"/>
          <w:sz w:val="24"/>
          <w:szCs w:val="24"/>
          <w:highlight w:val="none"/>
        </w:rPr>
        <w:instrText xml:space="preserve"> </w:instrText>
      </w:r>
      <w:r>
        <w:rPr>
          <w:rFonts w:hint="eastAsia" w:hAnsi="宋体"/>
          <w:color w:val="000000"/>
          <w:sz w:val="24"/>
          <w:szCs w:val="24"/>
          <w:highlight w:val="none"/>
        </w:rPr>
        <w:instrText xml:space="preserve">TOC \o "1-3" \h \z \u</w:instrText>
      </w:r>
      <w:r>
        <w:rPr>
          <w:rFonts w:hAnsi="宋体"/>
          <w:color w:val="000000"/>
          <w:sz w:val="24"/>
          <w:szCs w:val="24"/>
          <w:highlight w:val="none"/>
        </w:rPr>
        <w:instrText xml:space="preserve"> </w:instrText>
      </w:r>
      <w:r>
        <w:rPr>
          <w:rFonts w:hAnsi="宋体"/>
          <w:color w:val="000000"/>
          <w:sz w:val="24"/>
          <w:szCs w:val="24"/>
          <w:highlight w:val="none"/>
        </w:rPr>
        <w:fldChar w:fldCharType="separate"/>
      </w:r>
      <w:r>
        <w:rPr>
          <w:rFonts w:hAnsi="宋体"/>
          <w:color w:val="000000"/>
          <w:sz w:val="32"/>
          <w:szCs w:val="32"/>
          <w:highlight w:val="none"/>
        </w:rPr>
        <w:fldChar w:fldCharType="begin"/>
      </w:r>
      <w:r>
        <w:rPr>
          <w:rStyle w:val="31"/>
          <w:rFonts w:hAnsi="宋体"/>
          <w:color w:val="000000"/>
          <w:sz w:val="32"/>
          <w:szCs w:val="32"/>
          <w:highlight w:val="none"/>
        </w:rPr>
        <w:instrText xml:space="preserve"> </w:instrText>
      </w:r>
      <w:r>
        <w:rPr>
          <w:rFonts w:hAnsi="宋体"/>
          <w:color w:val="000000"/>
          <w:highlight w:val="none"/>
        </w:rPr>
        <w:instrText xml:space="preserve">HYPERLINK \l "_Toc163898383"</w:instrText>
      </w:r>
      <w:r>
        <w:rPr>
          <w:rStyle w:val="31"/>
          <w:rFonts w:hAnsi="宋体"/>
          <w:color w:val="000000"/>
          <w:sz w:val="32"/>
          <w:szCs w:val="32"/>
          <w:highlight w:val="none"/>
        </w:rPr>
        <w:instrText xml:space="preserve"> </w:instrText>
      </w:r>
      <w:r>
        <w:rPr>
          <w:rFonts w:hAnsi="宋体"/>
          <w:color w:val="000000"/>
          <w:sz w:val="32"/>
          <w:szCs w:val="32"/>
          <w:highlight w:val="none"/>
        </w:rPr>
        <w:fldChar w:fldCharType="separate"/>
      </w:r>
      <w:r>
        <w:rPr>
          <w:rStyle w:val="31"/>
          <w:rFonts w:hint="eastAsia" w:hAnsi="宋体"/>
          <w:color w:val="000000"/>
          <w:sz w:val="32"/>
          <w:szCs w:val="32"/>
          <w:highlight w:val="none"/>
        </w:rPr>
        <w:t>第一章</w:t>
      </w:r>
      <w:r>
        <w:rPr>
          <w:rStyle w:val="31"/>
          <w:rFonts w:hAnsi="宋体"/>
          <w:color w:val="000000"/>
          <w:sz w:val="32"/>
          <w:szCs w:val="32"/>
          <w:highlight w:val="none"/>
        </w:rPr>
        <w:t xml:space="preserve"> </w:t>
      </w:r>
      <w:r>
        <w:rPr>
          <w:rStyle w:val="31"/>
          <w:rFonts w:hint="eastAsia" w:hAnsi="宋体"/>
          <w:color w:val="000000"/>
          <w:sz w:val="32"/>
          <w:szCs w:val="32"/>
          <w:highlight w:val="none"/>
        </w:rPr>
        <w:t xml:space="preserve"> 谈判邀请书</w:t>
      </w:r>
      <w:r>
        <w:rPr>
          <w:rFonts w:hAnsi="宋体"/>
          <w:color w:val="000000"/>
          <w:sz w:val="32"/>
          <w:szCs w:val="32"/>
          <w:highlight w:val="none"/>
        </w:rPr>
        <w:fldChar w:fldCharType="end"/>
      </w:r>
    </w:p>
    <w:p>
      <w:pPr>
        <w:pStyle w:val="15"/>
        <w:ind w:firstLine="1392" w:firstLineChars="435"/>
        <w:rPr>
          <w:rFonts w:hint="eastAsia" w:hAnsi="宋体"/>
          <w:color w:val="000000"/>
          <w:kern w:val="2"/>
          <w:highlight w:val="none"/>
        </w:rPr>
      </w:pPr>
      <w:r>
        <w:rPr>
          <w:rFonts w:hAnsi="宋体"/>
          <w:color w:val="000000"/>
          <w:sz w:val="32"/>
          <w:szCs w:val="32"/>
          <w:highlight w:val="none"/>
        </w:rPr>
        <w:fldChar w:fldCharType="begin"/>
      </w:r>
      <w:r>
        <w:rPr>
          <w:rStyle w:val="31"/>
          <w:rFonts w:hAnsi="宋体"/>
          <w:color w:val="000000"/>
          <w:sz w:val="32"/>
          <w:szCs w:val="32"/>
          <w:highlight w:val="none"/>
        </w:rPr>
        <w:instrText xml:space="preserve"> </w:instrText>
      </w:r>
      <w:r>
        <w:rPr>
          <w:rFonts w:hAnsi="宋体"/>
          <w:color w:val="000000"/>
          <w:highlight w:val="none"/>
        </w:rPr>
        <w:instrText xml:space="preserve">HYPERLINK \l "_Toc163898422"</w:instrText>
      </w:r>
      <w:r>
        <w:rPr>
          <w:rStyle w:val="31"/>
          <w:rFonts w:hAnsi="宋体"/>
          <w:color w:val="000000"/>
          <w:sz w:val="32"/>
          <w:szCs w:val="32"/>
          <w:highlight w:val="none"/>
        </w:rPr>
        <w:instrText xml:space="preserve"> </w:instrText>
      </w:r>
      <w:r>
        <w:rPr>
          <w:rFonts w:hAnsi="宋体"/>
          <w:color w:val="000000"/>
          <w:sz w:val="32"/>
          <w:szCs w:val="32"/>
          <w:highlight w:val="none"/>
        </w:rPr>
        <w:fldChar w:fldCharType="separate"/>
      </w:r>
      <w:r>
        <w:rPr>
          <w:rStyle w:val="31"/>
          <w:rFonts w:hint="eastAsia" w:hAnsi="宋体"/>
          <w:color w:val="000000"/>
          <w:sz w:val="32"/>
          <w:szCs w:val="32"/>
          <w:highlight w:val="none"/>
        </w:rPr>
        <w:t>第二章</w:t>
      </w:r>
      <w:r>
        <w:rPr>
          <w:rStyle w:val="31"/>
          <w:rFonts w:hAnsi="宋体"/>
          <w:color w:val="000000"/>
          <w:sz w:val="32"/>
          <w:szCs w:val="32"/>
          <w:highlight w:val="none"/>
        </w:rPr>
        <w:t xml:space="preserve">  </w:t>
      </w:r>
      <w:r>
        <w:rPr>
          <w:rFonts w:hAnsi="宋体"/>
          <w:color w:val="000000"/>
          <w:sz w:val="32"/>
          <w:szCs w:val="32"/>
          <w:highlight w:val="none"/>
        </w:rPr>
        <w:fldChar w:fldCharType="end"/>
      </w:r>
      <w:r>
        <w:rPr>
          <w:rFonts w:hint="eastAsia" w:hAnsi="宋体"/>
          <w:color w:val="000000"/>
          <w:kern w:val="2"/>
          <w:sz w:val="32"/>
          <w:szCs w:val="32"/>
          <w:highlight w:val="none"/>
        </w:rPr>
        <w:t>谈判供应商须知</w:t>
      </w:r>
    </w:p>
    <w:p>
      <w:pPr>
        <w:pStyle w:val="15"/>
        <w:ind w:firstLine="1372" w:firstLineChars="686"/>
        <w:rPr>
          <w:rStyle w:val="31"/>
          <w:rFonts w:hint="eastAsia" w:hAnsi="宋体"/>
          <w:color w:val="000000"/>
          <w:sz w:val="32"/>
          <w:szCs w:val="32"/>
          <w:highlight w:val="none"/>
        </w:rPr>
      </w:pPr>
      <w:r>
        <w:rPr>
          <w:color w:val="000000"/>
          <w:highlight w:val="none"/>
        </w:rPr>
        <w:fldChar w:fldCharType="begin"/>
      </w:r>
      <w:r>
        <w:rPr>
          <w:color w:val="000000"/>
          <w:highlight w:val="none"/>
        </w:rPr>
        <w:instrText xml:space="preserve"> </w:instrText>
      </w:r>
      <w:r>
        <w:rPr>
          <w:rFonts w:hint="eastAsia"/>
          <w:color w:val="000000"/>
          <w:highlight w:val="none"/>
        </w:rPr>
        <w:instrText xml:space="preserve">TOC \o "1-3" \h \z \u</w:instrText>
      </w:r>
      <w:r>
        <w:rPr>
          <w:color w:val="000000"/>
          <w:highlight w:val="none"/>
        </w:rPr>
        <w:instrText xml:space="preserve"> </w:instrText>
      </w:r>
      <w:r>
        <w:rPr>
          <w:color w:val="000000"/>
          <w:highlight w:val="none"/>
        </w:rPr>
        <w:fldChar w:fldCharType="separate"/>
      </w:r>
      <w:r>
        <w:rPr>
          <w:rFonts w:hAnsi="宋体"/>
          <w:color w:val="000000"/>
          <w:sz w:val="32"/>
          <w:szCs w:val="32"/>
          <w:highlight w:val="none"/>
        </w:rPr>
        <w:fldChar w:fldCharType="begin"/>
      </w:r>
      <w:r>
        <w:rPr>
          <w:rStyle w:val="31"/>
          <w:rFonts w:hAnsi="宋体"/>
          <w:color w:val="000000"/>
          <w:sz w:val="32"/>
          <w:szCs w:val="32"/>
          <w:highlight w:val="none"/>
        </w:rPr>
        <w:instrText xml:space="preserve"> </w:instrText>
      </w:r>
      <w:r>
        <w:rPr>
          <w:color w:val="000000"/>
          <w:highlight w:val="none"/>
        </w:rPr>
        <w:instrText xml:space="preserve">HYPERLINK \l "_Toc182281908"</w:instrText>
      </w:r>
      <w:r>
        <w:rPr>
          <w:rStyle w:val="31"/>
          <w:rFonts w:hAnsi="宋体"/>
          <w:color w:val="000000"/>
          <w:sz w:val="32"/>
          <w:szCs w:val="32"/>
          <w:highlight w:val="none"/>
        </w:rPr>
        <w:instrText xml:space="preserve"> </w:instrText>
      </w:r>
      <w:r>
        <w:rPr>
          <w:rFonts w:hAnsi="宋体"/>
          <w:color w:val="000000"/>
          <w:sz w:val="32"/>
          <w:szCs w:val="32"/>
          <w:highlight w:val="none"/>
        </w:rPr>
        <w:fldChar w:fldCharType="separate"/>
      </w:r>
      <w:r>
        <w:rPr>
          <w:rStyle w:val="31"/>
          <w:rFonts w:hint="eastAsia" w:hAnsi="宋体"/>
          <w:color w:val="000000"/>
          <w:sz w:val="32"/>
          <w:szCs w:val="32"/>
          <w:highlight w:val="none"/>
        </w:rPr>
        <w:t>第三章</w:t>
      </w:r>
      <w:r>
        <w:rPr>
          <w:rStyle w:val="31"/>
          <w:rFonts w:hAnsi="宋体"/>
          <w:color w:val="000000"/>
          <w:sz w:val="32"/>
          <w:szCs w:val="32"/>
          <w:highlight w:val="none"/>
        </w:rPr>
        <w:t xml:space="preserve"> </w:t>
      </w:r>
      <w:r>
        <w:rPr>
          <w:rStyle w:val="31"/>
          <w:rFonts w:hint="eastAsia" w:hAnsi="宋体"/>
          <w:color w:val="000000"/>
          <w:sz w:val="32"/>
          <w:szCs w:val="32"/>
          <w:highlight w:val="none"/>
        </w:rPr>
        <w:t xml:space="preserve"> </w:t>
      </w:r>
      <w:r>
        <w:rPr>
          <w:rFonts w:hAnsi="宋体"/>
          <w:color w:val="000000"/>
          <w:sz w:val="32"/>
          <w:szCs w:val="32"/>
          <w:highlight w:val="none"/>
        </w:rPr>
        <w:fldChar w:fldCharType="end"/>
      </w:r>
      <w:r>
        <w:rPr>
          <w:rStyle w:val="31"/>
          <w:rFonts w:hint="eastAsia" w:hAnsi="宋体"/>
          <w:color w:val="000000"/>
          <w:sz w:val="32"/>
          <w:szCs w:val="32"/>
          <w:highlight w:val="none"/>
        </w:rPr>
        <w:t>政府采购合同格式</w:t>
      </w:r>
    </w:p>
    <w:p>
      <w:pPr>
        <w:pStyle w:val="15"/>
        <w:ind w:firstLine="1394" w:firstLineChars="434"/>
        <w:rPr>
          <w:rFonts w:hint="eastAsia" w:hAnsi="宋体"/>
          <w:color w:val="000000"/>
          <w:kern w:val="2"/>
          <w:highlight w:val="none"/>
        </w:rPr>
      </w:pPr>
      <w:r>
        <w:rPr>
          <w:rFonts w:hAnsi="宋体"/>
          <w:b/>
          <w:color w:val="000000"/>
          <w:sz w:val="32"/>
          <w:szCs w:val="32"/>
          <w:highlight w:val="none"/>
        </w:rPr>
        <w:fldChar w:fldCharType="begin"/>
      </w:r>
      <w:r>
        <w:rPr>
          <w:rStyle w:val="31"/>
          <w:rFonts w:hAnsi="宋体"/>
          <w:b/>
          <w:color w:val="000000"/>
          <w:sz w:val="32"/>
          <w:szCs w:val="32"/>
          <w:highlight w:val="none"/>
        </w:rPr>
        <w:instrText xml:space="preserve"> </w:instrText>
      </w:r>
      <w:r>
        <w:rPr>
          <w:b/>
          <w:color w:val="000000"/>
          <w:highlight w:val="none"/>
        </w:rPr>
        <w:instrText xml:space="preserve">HYPERLINK \l "_Toc182281916"</w:instrText>
      </w:r>
      <w:r>
        <w:rPr>
          <w:rStyle w:val="31"/>
          <w:rFonts w:hAnsi="宋体"/>
          <w:b/>
          <w:color w:val="000000"/>
          <w:sz w:val="32"/>
          <w:szCs w:val="32"/>
          <w:highlight w:val="none"/>
        </w:rPr>
        <w:instrText xml:space="preserve"> </w:instrText>
      </w:r>
      <w:r>
        <w:rPr>
          <w:rFonts w:hAnsi="宋体"/>
          <w:b/>
          <w:color w:val="000000"/>
          <w:sz w:val="32"/>
          <w:szCs w:val="32"/>
          <w:highlight w:val="none"/>
        </w:rPr>
        <w:fldChar w:fldCharType="separate"/>
      </w:r>
      <w:r>
        <w:rPr>
          <w:rStyle w:val="31"/>
          <w:rFonts w:hint="eastAsia" w:hAnsi="宋体"/>
          <w:color w:val="000000"/>
          <w:sz w:val="32"/>
          <w:szCs w:val="32"/>
          <w:highlight w:val="none"/>
        </w:rPr>
        <w:t>第四章</w:t>
      </w:r>
      <w:r>
        <w:rPr>
          <w:rFonts w:hAnsi="宋体"/>
          <w:b/>
          <w:color w:val="000000"/>
          <w:sz w:val="32"/>
          <w:szCs w:val="32"/>
          <w:highlight w:val="none"/>
        </w:rPr>
        <w:fldChar w:fldCharType="end"/>
      </w:r>
      <w:r>
        <w:rPr>
          <w:rStyle w:val="31"/>
          <w:rFonts w:hint="eastAsia" w:hAnsi="宋体"/>
          <w:b/>
          <w:color w:val="000000"/>
          <w:sz w:val="32"/>
          <w:szCs w:val="32"/>
          <w:highlight w:val="none"/>
        </w:rPr>
        <w:t xml:space="preserve">  </w:t>
      </w:r>
      <w:r>
        <w:rPr>
          <w:rStyle w:val="31"/>
          <w:rFonts w:hint="eastAsia" w:hAnsi="宋体"/>
          <w:color w:val="000000"/>
          <w:sz w:val="32"/>
          <w:szCs w:val="32"/>
          <w:highlight w:val="none"/>
        </w:rPr>
        <w:t>采购</w:t>
      </w:r>
      <w:r>
        <w:rPr>
          <w:rFonts w:hint="eastAsia"/>
          <w:color w:val="000000"/>
          <w:sz w:val="32"/>
          <w:szCs w:val="32"/>
          <w:highlight w:val="none"/>
        </w:rPr>
        <w:t>项目需求及具体要求</w:t>
      </w:r>
    </w:p>
    <w:p>
      <w:pPr>
        <w:pStyle w:val="15"/>
        <w:rPr>
          <w:rStyle w:val="31"/>
          <w:rFonts w:hint="eastAsia" w:hAnsi="宋体"/>
          <w:color w:val="000000"/>
          <w:sz w:val="32"/>
          <w:szCs w:val="32"/>
          <w:highlight w:val="none"/>
        </w:rPr>
      </w:pPr>
      <w:r>
        <w:rPr>
          <w:rFonts w:hAnsi="宋体"/>
          <w:color w:val="000000"/>
          <w:sz w:val="32"/>
          <w:szCs w:val="32"/>
          <w:highlight w:val="none"/>
        </w:rPr>
        <w:fldChar w:fldCharType="begin"/>
      </w:r>
      <w:r>
        <w:rPr>
          <w:rStyle w:val="31"/>
          <w:rFonts w:hAnsi="宋体"/>
          <w:color w:val="000000"/>
          <w:sz w:val="32"/>
          <w:szCs w:val="32"/>
          <w:highlight w:val="none"/>
        </w:rPr>
        <w:instrText xml:space="preserve"> </w:instrText>
      </w:r>
      <w:r>
        <w:rPr>
          <w:rFonts w:hAnsi="宋体"/>
          <w:color w:val="000000"/>
          <w:highlight w:val="none"/>
        </w:rPr>
        <w:instrText xml:space="preserve">HYPERLINK \l "_Toc182281917"</w:instrText>
      </w:r>
      <w:r>
        <w:rPr>
          <w:rStyle w:val="31"/>
          <w:rFonts w:hAnsi="宋体"/>
          <w:color w:val="000000"/>
          <w:sz w:val="32"/>
          <w:szCs w:val="32"/>
          <w:highlight w:val="none"/>
        </w:rPr>
        <w:instrText xml:space="preserve"> </w:instrText>
      </w:r>
      <w:r>
        <w:rPr>
          <w:rFonts w:hAnsi="宋体"/>
          <w:color w:val="000000"/>
          <w:sz w:val="32"/>
          <w:szCs w:val="32"/>
          <w:highlight w:val="none"/>
        </w:rPr>
        <w:fldChar w:fldCharType="separate"/>
      </w:r>
      <w:r>
        <w:rPr>
          <w:rStyle w:val="31"/>
          <w:rFonts w:hint="eastAsia" w:hAnsi="宋体"/>
          <w:color w:val="000000"/>
          <w:sz w:val="32"/>
          <w:szCs w:val="32"/>
          <w:highlight w:val="none"/>
        </w:rPr>
        <w:t xml:space="preserve">第五章  </w:t>
      </w:r>
      <w:r>
        <w:rPr>
          <w:rFonts w:hAnsi="宋体"/>
          <w:color w:val="000000"/>
          <w:sz w:val="32"/>
          <w:szCs w:val="32"/>
          <w:highlight w:val="none"/>
        </w:rPr>
        <w:fldChar w:fldCharType="end"/>
      </w:r>
      <w:r>
        <w:rPr>
          <w:rFonts w:hint="eastAsia" w:hAnsi="宋体"/>
          <w:color w:val="000000"/>
          <w:sz w:val="32"/>
          <w:szCs w:val="32"/>
          <w:highlight w:val="none"/>
        </w:rPr>
        <w:t>评审办法</w:t>
      </w:r>
    </w:p>
    <w:p>
      <w:pPr>
        <w:ind w:firstLine="1385" w:firstLineChars="433"/>
        <w:rPr>
          <w:rFonts w:hAnsi="宋体"/>
          <w:color w:val="000000"/>
          <w:sz w:val="32"/>
          <w:szCs w:val="32"/>
          <w:highlight w:val="none"/>
        </w:rPr>
      </w:pPr>
      <w:r>
        <w:rPr>
          <w:rFonts w:hint="eastAsia" w:hAnsi="宋体"/>
          <w:color w:val="000000"/>
          <w:sz w:val="32"/>
          <w:szCs w:val="32"/>
          <w:highlight w:val="none"/>
        </w:rPr>
        <w:t xml:space="preserve">第六章 </w:t>
      </w:r>
      <w:r>
        <w:rPr>
          <w:rFonts w:hAnsi="宋体"/>
          <w:color w:val="000000"/>
          <w:sz w:val="32"/>
          <w:szCs w:val="32"/>
          <w:highlight w:val="none"/>
        </w:rPr>
        <w:fldChar w:fldCharType="begin"/>
      </w:r>
      <w:r>
        <w:rPr>
          <w:rStyle w:val="31"/>
          <w:rFonts w:hAnsi="宋体"/>
          <w:color w:val="000000"/>
          <w:sz w:val="32"/>
          <w:szCs w:val="32"/>
          <w:highlight w:val="none"/>
        </w:rPr>
        <w:instrText xml:space="preserve"> </w:instrText>
      </w:r>
      <w:r>
        <w:rPr>
          <w:rFonts w:hAnsi="宋体"/>
          <w:color w:val="000000"/>
          <w:highlight w:val="none"/>
        </w:rPr>
        <w:instrText xml:space="preserve">HYPERLINK \l "_Toc182281918"</w:instrText>
      </w:r>
      <w:r>
        <w:rPr>
          <w:rStyle w:val="31"/>
          <w:rFonts w:hAnsi="宋体"/>
          <w:color w:val="000000"/>
          <w:sz w:val="32"/>
          <w:szCs w:val="32"/>
          <w:highlight w:val="none"/>
        </w:rPr>
        <w:instrText xml:space="preserve"> </w:instrText>
      </w:r>
      <w:r>
        <w:rPr>
          <w:rFonts w:hAnsi="宋体"/>
          <w:color w:val="000000"/>
          <w:sz w:val="32"/>
          <w:szCs w:val="32"/>
          <w:highlight w:val="none"/>
        </w:rPr>
        <w:fldChar w:fldCharType="separate"/>
      </w:r>
      <w:r>
        <w:rPr>
          <w:rStyle w:val="31"/>
          <w:rFonts w:hAnsi="宋体"/>
          <w:color w:val="000000"/>
          <w:sz w:val="32"/>
          <w:szCs w:val="32"/>
          <w:highlight w:val="none"/>
        </w:rPr>
        <w:t xml:space="preserve"> </w:t>
      </w:r>
      <w:bookmarkStart w:id="0" w:name="_Hlt196120354"/>
      <w:bookmarkEnd w:id="0"/>
      <w:r>
        <w:rPr>
          <w:rStyle w:val="31"/>
          <w:rFonts w:hint="eastAsia" w:hAnsi="宋体"/>
          <w:color w:val="000000"/>
          <w:sz w:val="32"/>
          <w:szCs w:val="32"/>
          <w:highlight w:val="none"/>
        </w:rPr>
        <w:t>响应文件格式</w:t>
      </w:r>
      <w:r>
        <w:rPr>
          <w:rFonts w:hAnsi="宋体"/>
          <w:color w:val="000000"/>
          <w:sz w:val="32"/>
          <w:szCs w:val="32"/>
          <w:highlight w:val="none"/>
        </w:rPr>
        <w:fldChar w:fldCharType="end"/>
      </w:r>
    </w:p>
    <w:p>
      <w:pPr>
        <w:pStyle w:val="10"/>
        <w:tabs>
          <w:tab w:val="right" w:leader="dot" w:pos="8296"/>
        </w:tabs>
        <w:ind w:left="800"/>
        <w:rPr>
          <w:rFonts w:hAnsi="宋体"/>
          <w:color w:val="000000"/>
          <w:kern w:val="2"/>
          <w:sz w:val="32"/>
          <w:szCs w:val="32"/>
          <w:highlight w:val="none"/>
        </w:rPr>
      </w:pPr>
    </w:p>
    <w:p>
      <w:pPr>
        <w:pStyle w:val="16"/>
        <w:tabs>
          <w:tab w:val="right" w:leader="dot" w:pos="8296"/>
        </w:tabs>
        <w:ind w:left="400"/>
        <w:rPr>
          <w:rFonts w:hint="eastAsia" w:hAnsi="宋体"/>
          <w:color w:val="000000"/>
          <w:kern w:val="2"/>
          <w:sz w:val="21"/>
          <w:szCs w:val="24"/>
          <w:highlight w:val="none"/>
        </w:rPr>
      </w:pPr>
      <w:r>
        <w:rPr>
          <w:rFonts w:hAnsi="宋体"/>
          <w:color w:val="000000"/>
          <w:sz w:val="32"/>
          <w:szCs w:val="32"/>
          <w:highlight w:val="none"/>
        </w:rPr>
        <w:fldChar w:fldCharType="end"/>
      </w:r>
    </w:p>
    <w:p>
      <w:pPr>
        <w:spacing w:line="500" w:lineRule="exact"/>
        <w:ind w:firstLine="480" w:firstLineChars="200"/>
        <w:rPr>
          <w:rFonts w:hint="eastAsia" w:hAnsi="宋体"/>
          <w:b/>
          <w:color w:val="000000"/>
          <w:sz w:val="24"/>
          <w:highlight w:val="none"/>
        </w:rPr>
      </w:pPr>
      <w:r>
        <w:rPr>
          <w:rFonts w:hAnsi="宋体"/>
          <w:color w:val="000000"/>
          <w:sz w:val="24"/>
          <w:szCs w:val="24"/>
          <w:highlight w:val="none"/>
        </w:rPr>
        <w:fldChar w:fldCharType="end"/>
      </w:r>
      <w:r>
        <w:rPr>
          <w:rFonts w:hint="eastAsia" w:hAnsi="宋体"/>
          <w:b/>
          <w:color w:val="000000"/>
          <w:sz w:val="24"/>
          <w:highlight w:val="none"/>
        </w:rPr>
        <w:t>重要提示：</w:t>
      </w:r>
    </w:p>
    <w:p>
      <w:pPr>
        <w:spacing w:line="500" w:lineRule="exact"/>
        <w:ind w:firstLine="472" w:firstLineChars="196"/>
        <w:rPr>
          <w:rFonts w:hint="eastAsia" w:hAnsi="宋体"/>
          <w:b/>
          <w:color w:val="000000"/>
          <w:sz w:val="24"/>
          <w:highlight w:val="none"/>
        </w:rPr>
      </w:pPr>
      <w:r>
        <w:rPr>
          <w:rFonts w:hint="eastAsia" w:hAnsi="宋体"/>
          <w:b/>
          <w:color w:val="000000"/>
          <w:sz w:val="24"/>
          <w:highlight w:val="none"/>
        </w:rPr>
        <w:t>1、请各谈判供应商务必详细阅读本谈判文件的全部条款，以减少不必要的投标失误。</w:t>
      </w:r>
    </w:p>
    <w:p>
      <w:pPr>
        <w:spacing w:line="360" w:lineRule="auto"/>
        <w:ind w:firstLine="472" w:firstLineChars="196"/>
        <w:rPr>
          <w:rFonts w:hint="eastAsia" w:hAnsi="宋体"/>
          <w:b/>
          <w:color w:val="000000"/>
          <w:sz w:val="24"/>
          <w:szCs w:val="24"/>
          <w:highlight w:val="none"/>
        </w:rPr>
      </w:pPr>
      <w:r>
        <w:rPr>
          <w:rFonts w:hint="eastAsia" w:hAnsi="宋体"/>
          <w:b/>
          <w:color w:val="000000"/>
          <w:sz w:val="24"/>
          <w:szCs w:val="24"/>
          <w:highlight w:val="none"/>
        </w:rPr>
        <w:t>2、谈判供应商</w:t>
      </w:r>
      <w:r>
        <w:rPr>
          <w:rFonts w:hint="eastAsia" w:hAnsi="宋体"/>
          <w:b/>
          <w:bCs/>
          <w:color w:val="000000"/>
          <w:sz w:val="24"/>
          <w:szCs w:val="24"/>
          <w:highlight w:val="none"/>
        </w:rPr>
        <w:t>如认为本谈判文件含有标明特定的生产供应者、含有倾向性或排斥潜在供应商的条款而使自己的权益受到损害的</w:t>
      </w:r>
      <w:r>
        <w:rPr>
          <w:rFonts w:hint="eastAsia" w:hAnsi="宋体"/>
          <w:b/>
          <w:color w:val="000000"/>
          <w:sz w:val="24"/>
          <w:szCs w:val="24"/>
          <w:highlight w:val="none"/>
        </w:rPr>
        <w:t>，请在提交首次响应文件截止时间2个工作日前通知交易管理中心，否则，将视为对本谈判文件要求无任何异议，并不得因此在谈判后向政府集中采购机构提出任何异议。</w:t>
      </w:r>
    </w:p>
    <w:p>
      <w:pPr>
        <w:tabs>
          <w:tab w:val="left" w:pos="1620"/>
        </w:tabs>
        <w:spacing w:after="156" w:afterLines="50" w:line="420" w:lineRule="exact"/>
        <w:ind w:firstLine="480" w:firstLineChars="200"/>
        <w:rPr>
          <w:rFonts w:hint="eastAsia" w:hAnsi="宋体"/>
          <w:color w:val="000000"/>
          <w:sz w:val="24"/>
          <w:szCs w:val="24"/>
          <w:highlight w:val="none"/>
        </w:rPr>
      </w:pPr>
    </w:p>
    <w:p>
      <w:pPr>
        <w:pStyle w:val="4"/>
        <w:spacing w:before="0" w:after="0" w:line="400" w:lineRule="exact"/>
        <w:ind w:firstLine="2831" w:firstLineChars="641"/>
        <w:rPr>
          <w:rFonts w:hint="eastAsia" w:hAnsi="宋体"/>
          <w:color w:val="000000"/>
          <w:highlight w:val="none"/>
        </w:rPr>
      </w:pPr>
      <w:r>
        <w:rPr>
          <w:rFonts w:hAnsi="宋体"/>
          <w:color w:val="000000"/>
          <w:highlight w:val="none"/>
        </w:rPr>
        <w:br w:type="page"/>
      </w:r>
      <w:bookmarkStart w:id="1" w:name="_Toc182281908"/>
      <w:bookmarkStart w:id="2" w:name="_Toc163898383"/>
      <w:r>
        <w:rPr>
          <w:rFonts w:hint="eastAsia" w:hAnsi="宋体"/>
          <w:color w:val="000000"/>
          <w:sz w:val="32"/>
          <w:szCs w:val="32"/>
          <w:highlight w:val="none"/>
        </w:rPr>
        <w:t>第一章  谈判邀请书</w:t>
      </w:r>
      <w:bookmarkEnd w:id="1"/>
    </w:p>
    <w:p>
      <w:pPr>
        <w:spacing w:line="400" w:lineRule="exact"/>
        <w:ind w:firstLine="420" w:firstLineChars="200"/>
        <w:rPr>
          <w:rFonts w:hint="eastAsia" w:hAnsi="宋体"/>
          <w:color w:val="000000"/>
          <w:sz w:val="21"/>
          <w:szCs w:val="21"/>
          <w:highlight w:val="none"/>
        </w:rPr>
      </w:pPr>
      <w:r>
        <w:rPr>
          <w:rFonts w:hint="eastAsia" w:hAnsi="宋体"/>
          <w:color w:val="000000"/>
          <w:sz w:val="21"/>
          <w:szCs w:val="21"/>
          <w:highlight w:val="none"/>
        </w:rPr>
        <w:t>新乡市公共资源交易管理中心(以下简称“交易管理中心”)受采购人的委托，就以下项目以竞争性谈判方式进行采购，欢迎符合相应资格条件的供应商参加，并提请注意与本项目有关的以下事项和要求：</w:t>
      </w:r>
    </w:p>
    <w:tbl>
      <w:tblPr>
        <w:tblStyle w:val="2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1755"/>
        <w:gridCol w:w="6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88" w:type="dxa"/>
            <w:noWrap w:val="0"/>
            <w:vAlign w:val="top"/>
          </w:tcPr>
          <w:p>
            <w:pPr>
              <w:spacing w:line="400" w:lineRule="exact"/>
              <w:jc w:val="center"/>
              <w:rPr>
                <w:rFonts w:hint="eastAsia" w:hAnsi="宋体"/>
                <w:color w:val="000000"/>
                <w:sz w:val="21"/>
                <w:szCs w:val="21"/>
                <w:highlight w:val="none"/>
              </w:rPr>
            </w:pPr>
            <w:r>
              <w:rPr>
                <w:rFonts w:hint="eastAsia" w:hAnsi="宋体"/>
                <w:color w:val="000000"/>
                <w:sz w:val="21"/>
                <w:szCs w:val="21"/>
                <w:highlight w:val="none"/>
              </w:rPr>
              <w:t>序号</w:t>
            </w:r>
          </w:p>
        </w:tc>
        <w:tc>
          <w:tcPr>
            <w:tcW w:w="1755" w:type="dxa"/>
            <w:noWrap w:val="0"/>
            <w:vAlign w:val="center"/>
          </w:tcPr>
          <w:p>
            <w:pPr>
              <w:spacing w:line="400" w:lineRule="exact"/>
              <w:jc w:val="center"/>
              <w:rPr>
                <w:rFonts w:hint="eastAsia" w:hAnsi="宋体"/>
                <w:color w:val="000000"/>
                <w:sz w:val="21"/>
                <w:szCs w:val="21"/>
                <w:highlight w:val="none"/>
              </w:rPr>
            </w:pPr>
            <w:r>
              <w:rPr>
                <w:rFonts w:hint="eastAsia" w:hAnsi="宋体"/>
                <w:color w:val="000000"/>
                <w:sz w:val="21"/>
                <w:szCs w:val="21"/>
                <w:highlight w:val="none"/>
              </w:rPr>
              <w:t>项目</w:t>
            </w:r>
          </w:p>
        </w:tc>
        <w:tc>
          <w:tcPr>
            <w:tcW w:w="6447" w:type="dxa"/>
            <w:noWrap w:val="0"/>
            <w:vAlign w:val="top"/>
          </w:tcPr>
          <w:p>
            <w:pPr>
              <w:spacing w:line="400" w:lineRule="exact"/>
              <w:jc w:val="center"/>
              <w:rPr>
                <w:rFonts w:hint="eastAsia" w:hAnsi="宋体"/>
                <w:color w:val="000000"/>
                <w:sz w:val="21"/>
                <w:szCs w:val="21"/>
                <w:highlight w:val="none"/>
              </w:rPr>
            </w:pPr>
            <w:r>
              <w:rPr>
                <w:rFonts w:hint="eastAsia" w:hAnsi="宋体"/>
                <w:color w:val="000000"/>
                <w:sz w:val="21"/>
                <w:szCs w:val="21"/>
                <w:highlight w:val="none"/>
              </w:rPr>
              <w:t>具体内容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688" w:type="dxa"/>
            <w:noWrap w:val="0"/>
            <w:vAlign w:val="center"/>
          </w:tcPr>
          <w:p>
            <w:pPr>
              <w:numPr>
                <w:ilvl w:val="0"/>
                <w:numId w:val="2"/>
              </w:numPr>
              <w:spacing w:line="360" w:lineRule="exact"/>
              <w:jc w:val="center"/>
              <w:rPr>
                <w:rFonts w:hint="eastAsia" w:hAnsi="宋体"/>
                <w:color w:val="000000"/>
                <w:sz w:val="21"/>
                <w:szCs w:val="21"/>
                <w:highlight w:val="none"/>
              </w:rPr>
            </w:pPr>
          </w:p>
        </w:tc>
        <w:tc>
          <w:tcPr>
            <w:tcW w:w="1755" w:type="dxa"/>
            <w:noWrap w:val="0"/>
            <w:vAlign w:val="center"/>
          </w:tcPr>
          <w:p>
            <w:pPr>
              <w:spacing w:line="360" w:lineRule="exact"/>
              <w:jc w:val="center"/>
              <w:rPr>
                <w:rFonts w:hint="eastAsia" w:hAnsi="宋体"/>
                <w:color w:val="000000"/>
                <w:sz w:val="21"/>
                <w:szCs w:val="21"/>
                <w:highlight w:val="none"/>
              </w:rPr>
            </w:pPr>
            <w:r>
              <w:rPr>
                <w:rFonts w:hint="eastAsia" w:hAnsi="宋体"/>
                <w:color w:val="000000"/>
                <w:sz w:val="21"/>
                <w:szCs w:val="21"/>
                <w:highlight w:val="none"/>
              </w:rPr>
              <w:t>项目名称及编号</w:t>
            </w:r>
          </w:p>
        </w:tc>
        <w:tc>
          <w:tcPr>
            <w:tcW w:w="6447" w:type="dxa"/>
            <w:noWrap w:val="0"/>
            <w:vAlign w:val="top"/>
          </w:tcPr>
          <w:p>
            <w:pPr>
              <w:tabs>
                <w:tab w:val="left" w:pos="4360"/>
              </w:tabs>
              <w:spacing w:line="360" w:lineRule="exact"/>
              <w:rPr>
                <w:rFonts w:hint="eastAsia" w:hAnsi="宋体"/>
                <w:color w:val="000000"/>
                <w:sz w:val="21"/>
                <w:szCs w:val="21"/>
                <w:highlight w:val="none"/>
                <w:u w:val="single"/>
                <w:lang w:val="en-US" w:eastAsia="zh-CN"/>
              </w:rPr>
            </w:pPr>
            <w:r>
              <w:rPr>
                <w:rFonts w:hint="eastAsia" w:hAnsi="宋体"/>
                <w:color w:val="000000"/>
                <w:sz w:val="21"/>
                <w:szCs w:val="21"/>
                <w:highlight w:val="none"/>
                <w:u w:val="single"/>
                <w:lang w:val="en-US" w:eastAsia="zh-CN"/>
              </w:rPr>
              <w:t xml:space="preserve">                </w:t>
            </w:r>
          </w:p>
          <w:p>
            <w:pPr>
              <w:tabs>
                <w:tab w:val="left" w:pos="4360"/>
              </w:tabs>
              <w:spacing w:line="360" w:lineRule="exact"/>
              <w:rPr>
                <w:rFonts w:hint="default" w:hAnsi="宋体"/>
                <w:color w:val="000000"/>
                <w:sz w:val="21"/>
                <w:szCs w:val="21"/>
                <w:highlight w:val="none"/>
                <w:lang w:val="en-US"/>
              </w:rPr>
            </w:pPr>
            <w:r>
              <w:rPr>
                <w:rFonts w:hint="eastAsia" w:hAnsi="宋体"/>
                <w:color w:val="000000"/>
                <w:sz w:val="21"/>
                <w:szCs w:val="21"/>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88" w:type="dxa"/>
            <w:noWrap w:val="0"/>
            <w:vAlign w:val="center"/>
          </w:tcPr>
          <w:p>
            <w:pPr>
              <w:numPr>
                <w:ilvl w:val="0"/>
                <w:numId w:val="2"/>
              </w:numPr>
              <w:spacing w:line="360" w:lineRule="exact"/>
              <w:jc w:val="center"/>
              <w:rPr>
                <w:rFonts w:hint="eastAsia" w:hAnsi="宋体"/>
                <w:color w:val="000000"/>
                <w:sz w:val="21"/>
                <w:szCs w:val="21"/>
                <w:highlight w:val="none"/>
              </w:rPr>
            </w:pPr>
          </w:p>
        </w:tc>
        <w:tc>
          <w:tcPr>
            <w:tcW w:w="1755" w:type="dxa"/>
            <w:noWrap w:val="0"/>
            <w:vAlign w:val="center"/>
          </w:tcPr>
          <w:p>
            <w:pPr>
              <w:spacing w:line="360" w:lineRule="exact"/>
              <w:jc w:val="center"/>
              <w:rPr>
                <w:rFonts w:hint="eastAsia" w:hAnsi="宋体"/>
                <w:color w:val="000000"/>
                <w:sz w:val="21"/>
                <w:szCs w:val="21"/>
                <w:highlight w:val="none"/>
              </w:rPr>
            </w:pPr>
            <w:r>
              <w:rPr>
                <w:rFonts w:hint="eastAsia" w:hAnsi="宋体"/>
                <w:color w:val="000000"/>
                <w:sz w:val="21"/>
                <w:szCs w:val="21"/>
                <w:highlight w:val="none"/>
              </w:rPr>
              <w:t>采购方式</w:t>
            </w:r>
          </w:p>
        </w:tc>
        <w:tc>
          <w:tcPr>
            <w:tcW w:w="6447" w:type="dxa"/>
            <w:noWrap w:val="0"/>
            <w:vAlign w:val="top"/>
          </w:tcPr>
          <w:p>
            <w:pPr>
              <w:spacing w:line="360" w:lineRule="exact"/>
              <w:rPr>
                <w:rFonts w:hint="eastAsia" w:hAnsi="宋体"/>
                <w:color w:val="000000"/>
                <w:sz w:val="21"/>
                <w:szCs w:val="21"/>
                <w:highlight w:val="none"/>
              </w:rPr>
            </w:pPr>
            <w:r>
              <w:rPr>
                <w:rFonts w:hint="eastAsia" w:hAnsi="宋体"/>
                <w:color w:val="000000"/>
                <w:sz w:val="21"/>
                <w:szCs w:val="21"/>
                <w:highlight w:val="none"/>
              </w:rPr>
              <w:t>竞争性谈判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688" w:type="dxa"/>
            <w:noWrap w:val="0"/>
            <w:vAlign w:val="center"/>
          </w:tcPr>
          <w:p>
            <w:pPr>
              <w:numPr>
                <w:ilvl w:val="0"/>
                <w:numId w:val="2"/>
              </w:numPr>
              <w:spacing w:line="360" w:lineRule="exact"/>
              <w:ind w:right="102"/>
              <w:jc w:val="center"/>
              <w:rPr>
                <w:rFonts w:hint="eastAsia" w:hAnsi="宋体"/>
                <w:color w:val="000000"/>
                <w:sz w:val="21"/>
                <w:szCs w:val="21"/>
                <w:highlight w:val="none"/>
              </w:rPr>
            </w:pPr>
          </w:p>
        </w:tc>
        <w:tc>
          <w:tcPr>
            <w:tcW w:w="1755" w:type="dxa"/>
            <w:noWrap w:val="0"/>
            <w:vAlign w:val="center"/>
          </w:tcPr>
          <w:p>
            <w:pPr>
              <w:spacing w:line="360" w:lineRule="exact"/>
              <w:ind w:right="102"/>
              <w:jc w:val="center"/>
              <w:rPr>
                <w:rFonts w:hint="eastAsia" w:hAnsi="宋体"/>
                <w:color w:val="000000"/>
                <w:sz w:val="21"/>
                <w:szCs w:val="21"/>
                <w:highlight w:val="none"/>
              </w:rPr>
            </w:pPr>
            <w:r>
              <w:rPr>
                <w:rFonts w:hint="eastAsia" w:hAnsi="宋体"/>
                <w:color w:val="000000"/>
                <w:sz w:val="21"/>
                <w:szCs w:val="21"/>
                <w:highlight w:val="none"/>
              </w:rPr>
              <w:t>政府集中采购机构</w:t>
            </w:r>
          </w:p>
        </w:tc>
        <w:tc>
          <w:tcPr>
            <w:tcW w:w="6447" w:type="dxa"/>
            <w:noWrap w:val="0"/>
            <w:vAlign w:val="top"/>
          </w:tcPr>
          <w:p>
            <w:pPr>
              <w:spacing w:line="42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名称：新乡市公共资源交易管理中心</w:t>
            </w:r>
          </w:p>
          <w:p>
            <w:pPr>
              <w:spacing w:line="420" w:lineRule="exact"/>
              <w:rPr>
                <w:rFonts w:hint="eastAsia" w:hAnsi="宋体" w:cs="宋体"/>
                <w:color w:val="000000"/>
                <w:sz w:val="21"/>
                <w:szCs w:val="21"/>
                <w:highlight w:val="none"/>
              </w:rPr>
            </w:pPr>
            <w:r>
              <w:rPr>
                <w:rFonts w:hint="eastAsia" w:ascii="新宋体" w:hAnsi="新宋体" w:eastAsia="新宋体"/>
                <w:color w:val="000000"/>
                <w:sz w:val="21"/>
                <w:szCs w:val="21"/>
                <w:highlight w:val="none"/>
              </w:rPr>
              <w:t>地址：</w:t>
            </w:r>
            <w:r>
              <w:rPr>
                <w:rFonts w:hAnsi="宋体" w:cs="宋体"/>
                <w:color w:val="000000"/>
                <w:sz w:val="21"/>
                <w:szCs w:val="21"/>
                <w:highlight w:val="none"/>
              </w:rPr>
              <w:t>新乡市人民东路与新二街交叉口东北角市民中心</w:t>
            </w:r>
            <w:r>
              <w:rPr>
                <w:rFonts w:hint="eastAsia" w:hAnsi="宋体" w:cs="宋体"/>
                <w:color w:val="000000"/>
                <w:sz w:val="21"/>
                <w:szCs w:val="21"/>
                <w:highlight w:val="none"/>
              </w:rPr>
              <w:t>四楼</w:t>
            </w:r>
          </w:p>
          <w:p>
            <w:pPr>
              <w:spacing w:line="420" w:lineRule="exact"/>
              <w:rPr>
                <w:rFonts w:hint="eastAsia" w:hAnsi="宋体" w:eastAsia="新宋体" w:cs="宋体"/>
                <w:color w:val="000000"/>
                <w:sz w:val="21"/>
                <w:szCs w:val="21"/>
                <w:highlight w:val="none"/>
              </w:rPr>
            </w:pPr>
            <w:r>
              <w:rPr>
                <w:rFonts w:hint="eastAsia" w:ascii="新宋体" w:hAnsi="新宋体" w:eastAsia="新宋体"/>
                <w:color w:val="000000"/>
                <w:sz w:val="21"/>
                <w:szCs w:val="21"/>
                <w:highlight w:val="none"/>
              </w:rPr>
              <w:t>项目负责人：</w:t>
            </w:r>
            <w:r>
              <w:rPr>
                <w:rFonts w:hint="eastAsia" w:hAnsi="宋体"/>
                <w:color w:val="000000"/>
                <w:sz w:val="21"/>
                <w:szCs w:val="21"/>
                <w:highlight w:val="none"/>
                <w:u w:val="single"/>
                <w:lang w:val="en-US" w:eastAsia="zh-CN"/>
              </w:rPr>
              <w:t xml:space="preserve">               </w:t>
            </w:r>
          </w:p>
          <w:p>
            <w:pPr>
              <w:spacing w:line="42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联系电话：0373——3035300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688" w:type="dxa"/>
            <w:noWrap w:val="0"/>
            <w:vAlign w:val="center"/>
          </w:tcPr>
          <w:p>
            <w:pPr>
              <w:numPr>
                <w:ilvl w:val="0"/>
                <w:numId w:val="2"/>
              </w:numPr>
              <w:spacing w:line="360" w:lineRule="exact"/>
              <w:ind w:right="102"/>
              <w:jc w:val="center"/>
              <w:rPr>
                <w:rFonts w:hint="eastAsia" w:hAnsi="宋体"/>
                <w:color w:val="000000"/>
                <w:sz w:val="21"/>
                <w:szCs w:val="21"/>
                <w:highlight w:val="none"/>
              </w:rPr>
            </w:pPr>
          </w:p>
        </w:tc>
        <w:tc>
          <w:tcPr>
            <w:tcW w:w="1755" w:type="dxa"/>
            <w:noWrap w:val="0"/>
            <w:vAlign w:val="center"/>
          </w:tcPr>
          <w:p>
            <w:pPr>
              <w:spacing w:line="360" w:lineRule="exact"/>
              <w:ind w:right="102"/>
              <w:jc w:val="center"/>
              <w:rPr>
                <w:rFonts w:hint="eastAsia" w:hAnsi="宋体"/>
                <w:color w:val="000000"/>
                <w:sz w:val="21"/>
                <w:szCs w:val="21"/>
                <w:highlight w:val="none"/>
              </w:rPr>
            </w:pPr>
            <w:r>
              <w:rPr>
                <w:rFonts w:hint="eastAsia" w:hAnsi="宋体"/>
                <w:color w:val="000000"/>
                <w:sz w:val="21"/>
                <w:szCs w:val="21"/>
                <w:highlight w:val="none"/>
              </w:rPr>
              <w:t>采购人</w:t>
            </w:r>
          </w:p>
        </w:tc>
        <w:tc>
          <w:tcPr>
            <w:tcW w:w="6447" w:type="dxa"/>
            <w:noWrap w:val="0"/>
            <w:vAlign w:val="top"/>
          </w:tcPr>
          <w:p>
            <w:pPr>
              <w:spacing w:line="42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采购人：</w:t>
            </w:r>
            <w:r>
              <w:rPr>
                <w:rFonts w:hint="eastAsia" w:hAnsi="宋体"/>
                <w:color w:val="000000"/>
                <w:sz w:val="21"/>
                <w:szCs w:val="21"/>
                <w:highlight w:val="none"/>
                <w:u w:val="single"/>
                <w:lang w:val="en-US" w:eastAsia="zh-CN"/>
              </w:rPr>
              <w:t xml:space="preserve">               </w:t>
            </w:r>
          </w:p>
          <w:p>
            <w:pPr>
              <w:spacing w:line="42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地址：</w:t>
            </w:r>
            <w:r>
              <w:rPr>
                <w:rFonts w:hint="eastAsia" w:hAnsi="宋体"/>
                <w:color w:val="000000"/>
                <w:sz w:val="21"/>
                <w:szCs w:val="21"/>
                <w:highlight w:val="none"/>
                <w:u w:val="single"/>
                <w:lang w:val="en-US" w:eastAsia="zh-CN"/>
              </w:rPr>
              <w:t xml:space="preserve">               </w:t>
            </w:r>
          </w:p>
          <w:p>
            <w:pPr>
              <w:spacing w:line="420" w:lineRule="exact"/>
              <w:rPr>
                <w:rFonts w:hint="eastAsia" w:ascii="新宋体" w:hAnsi="新宋体" w:eastAsia="新宋体"/>
                <w:color w:val="000000"/>
                <w:sz w:val="21"/>
                <w:szCs w:val="21"/>
                <w:highlight w:val="none"/>
                <w:lang w:eastAsia="zh-CN"/>
              </w:rPr>
            </w:pPr>
            <w:r>
              <w:rPr>
                <w:rFonts w:hint="eastAsia" w:ascii="新宋体" w:hAnsi="新宋体" w:eastAsia="新宋体"/>
                <w:color w:val="000000"/>
                <w:sz w:val="21"/>
                <w:szCs w:val="21"/>
                <w:highlight w:val="none"/>
              </w:rPr>
              <w:t>联系人：</w:t>
            </w:r>
            <w:r>
              <w:rPr>
                <w:rFonts w:hint="eastAsia" w:hAnsi="宋体"/>
                <w:color w:val="000000"/>
                <w:sz w:val="21"/>
                <w:szCs w:val="21"/>
                <w:highlight w:val="none"/>
                <w:u w:val="single"/>
                <w:lang w:val="en-US" w:eastAsia="zh-CN"/>
              </w:rPr>
              <w:t xml:space="preserve">               </w:t>
            </w:r>
          </w:p>
          <w:p>
            <w:pPr>
              <w:spacing w:line="42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联系电话：</w:t>
            </w:r>
            <w:r>
              <w:rPr>
                <w:rFonts w:hint="eastAsia" w:hAnsi="宋体"/>
                <w:color w:val="000000"/>
                <w:sz w:val="21"/>
                <w:szCs w:val="21"/>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688" w:type="dxa"/>
            <w:noWrap w:val="0"/>
            <w:vAlign w:val="center"/>
          </w:tcPr>
          <w:p>
            <w:pPr>
              <w:numPr>
                <w:ilvl w:val="0"/>
                <w:numId w:val="2"/>
              </w:numPr>
              <w:spacing w:line="360" w:lineRule="exact"/>
              <w:ind w:right="102"/>
              <w:jc w:val="center"/>
              <w:rPr>
                <w:rFonts w:hint="eastAsia" w:hAnsi="宋体"/>
                <w:color w:val="000000"/>
                <w:sz w:val="21"/>
                <w:szCs w:val="21"/>
                <w:highlight w:val="none"/>
              </w:rPr>
            </w:pPr>
          </w:p>
        </w:tc>
        <w:tc>
          <w:tcPr>
            <w:tcW w:w="1755" w:type="dxa"/>
            <w:noWrap w:val="0"/>
            <w:vAlign w:val="center"/>
          </w:tcPr>
          <w:p>
            <w:pPr>
              <w:spacing w:line="360" w:lineRule="exact"/>
              <w:ind w:right="102"/>
              <w:jc w:val="center"/>
              <w:rPr>
                <w:rFonts w:hint="eastAsia" w:hAnsi="宋体"/>
                <w:color w:val="000000"/>
                <w:sz w:val="21"/>
                <w:szCs w:val="21"/>
                <w:highlight w:val="none"/>
              </w:rPr>
            </w:pPr>
            <w:r>
              <w:rPr>
                <w:rFonts w:hint="eastAsia" w:hAnsi="宋体"/>
                <w:color w:val="000000"/>
                <w:sz w:val="21"/>
                <w:szCs w:val="21"/>
                <w:highlight w:val="none"/>
              </w:rPr>
              <w:t>预算金额</w:t>
            </w:r>
          </w:p>
        </w:tc>
        <w:tc>
          <w:tcPr>
            <w:tcW w:w="6447" w:type="dxa"/>
            <w:noWrap w:val="0"/>
            <w:vAlign w:val="center"/>
          </w:tcPr>
          <w:p>
            <w:pPr>
              <w:spacing w:line="360" w:lineRule="exact"/>
              <w:jc w:val="both"/>
              <w:rPr>
                <w:rFonts w:hint="eastAsia" w:hAnsi="宋体"/>
                <w:color w:val="000000"/>
                <w:sz w:val="21"/>
                <w:szCs w:val="21"/>
                <w:highlight w:val="none"/>
              </w:rPr>
            </w:pPr>
            <w:r>
              <w:rPr>
                <w:rFonts w:hint="eastAsia" w:hAnsi="宋体"/>
                <w:color w:val="000000"/>
                <w:sz w:val="21"/>
                <w:szCs w:val="21"/>
                <w:highlight w:val="none"/>
              </w:rPr>
              <w:t>人民币</w:t>
            </w:r>
            <w:r>
              <w:rPr>
                <w:rFonts w:hint="eastAsia" w:hAnsi="宋体"/>
                <w:color w:val="000000"/>
                <w:sz w:val="21"/>
                <w:szCs w:val="21"/>
                <w:highlight w:val="none"/>
                <w:u w:val="single"/>
                <w:lang w:val="en-US" w:eastAsia="zh-CN"/>
              </w:rPr>
              <w:t xml:space="preserve">               </w:t>
            </w:r>
            <w:r>
              <w:rPr>
                <w:rFonts w:hint="eastAsia" w:hAnsi="宋体"/>
                <w:color w:val="000000"/>
                <w:sz w:val="21"/>
                <w:szCs w:val="21"/>
                <w:highlight w:val="none"/>
              </w:rPr>
              <w:t>万元</w:t>
            </w:r>
          </w:p>
          <w:p>
            <w:pPr>
              <w:spacing w:line="360" w:lineRule="exact"/>
              <w:jc w:val="both"/>
              <w:rPr>
                <w:rFonts w:hint="eastAsia" w:hAnsi="宋体"/>
                <w:color w:val="000000"/>
                <w:sz w:val="21"/>
                <w:szCs w:val="21"/>
                <w:highlight w:val="none"/>
              </w:rPr>
            </w:pPr>
            <w:r>
              <w:rPr>
                <w:rFonts w:hint="eastAsia" w:hAnsi="宋体"/>
                <w:color w:val="000000"/>
                <w:sz w:val="21"/>
                <w:szCs w:val="21"/>
                <w:highlight w:val="none"/>
              </w:rPr>
              <w:t>注：投标报价超过采购预算的作为无效投标处理。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0" w:hRule="atLeast"/>
        </w:trPr>
        <w:tc>
          <w:tcPr>
            <w:tcW w:w="688" w:type="dxa"/>
            <w:noWrap w:val="0"/>
            <w:vAlign w:val="center"/>
          </w:tcPr>
          <w:p>
            <w:pPr>
              <w:numPr>
                <w:ilvl w:val="0"/>
                <w:numId w:val="2"/>
              </w:numPr>
              <w:spacing w:line="360" w:lineRule="exact"/>
              <w:ind w:right="102"/>
              <w:jc w:val="center"/>
              <w:rPr>
                <w:rFonts w:hint="eastAsia" w:hAnsi="宋体"/>
                <w:color w:val="000000"/>
                <w:sz w:val="21"/>
                <w:szCs w:val="21"/>
                <w:highlight w:val="none"/>
              </w:rPr>
            </w:pPr>
          </w:p>
        </w:tc>
        <w:tc>
          <w:tcPr>
            <w:tcW w:w="1755" w:type="dxa"/>
            <w:noWrap w:val="0"/>
            <w:vAlign w:val="center"/>
          </w:tcPr>
          <w:p>
            <w:pPr>
              <w:spacing w:line="360" w:lineRule="exact"/>
              <w:ind w:right="102"/>
              <w:jc w:val="center"/>
              <w:rPr>
                <w:rFonts w:hint="eastAsia" w:hAnsi="宋体"/>
                <w:color w:val="000000"/>
                <w:sz w:val="21"/>
                <w:szCs w:val="21"/>
                <w:highlight w:val="none"/>
              </w:rPr>
            </w:pPr>
            <w:r>
              <w:rPr>
                <w:rFonts w:hint="eastAsia" w:hAnsi="宋体"/>
                <w:color w:val="000000"/>
                <w:sz w:val="21"/>
                <w:szCs w:val="21"/>
                <w:highlight w:val="none"/>
              </w:rPr>
              <w:t>供应商</w:t>
            </w:r>
          </w:p>
          <w:p>
            <w:pPr>
              <w:spacing w:line="360" w:lineRule="exact"/>
              <w:ind w:right="102"/>
              <w:jc w:val="center"/>
              <w:rPr>
                <w:rFonts w:hint="eastAsia" w:hAnsi="宋体"/>
                <w:color w:val="000000"/>
                <w:sz w:val="21"/>
                <w:szCs w:val="21"/>
                <w:highlight w:val="none"/>
              </w:rPr>
            </w:pPr>
            <w:r>
              <w:rPr>
                <w:rFonts w:hint="eastAsia" w:hAnsi="宋体"/>
                <w:color w:val="000000"/>
                <w:sz w:val="21"/>
                <w:szCs w:val="21"/>
                <w:highlight w:val="none"/>
              </w:rPr>
              <w:t>资格条件</w:t>
            </w:r>
          </w:p>
        </w:tc>
        <w:tc>
          <w:tcPr>
            <w:tcW w:w="6447" w:type="dxa"/>
            <w:noWrap w:val="0"/>
            <w:vAlign w:val="top"/>
          </w:tcPr>
          <w:p>
            <w:pPr>
              <w:spacing w:line="420" w:lineRule="exact"/>
              <w:rPr>
                <w:rFonts w:hint="eastAsia" w:hAnsi="宋体" w:cs="宋体"/>
                <w:sz w:val="21"/>
                <w:szCs w:val="21"/>
                <w:highlight w:val="none"/>
              </w:rPr>
            </w:pPr>
            <w:r>
              <w:rPr>
                <w:rFonts w:hint="eastAsia" w:hAnsi="宋体" w:cs="宋体"/>
                <w:sz w:val="21"/>
                <w:szCs w:val="21"/>
                <w:highlight w:val="none"/>
              </w:rPr>
              <w:t>1、具有独立承担民事责任的能力；</w:t>
            </w:r>
          </w:p>
          <w:p>
            <w:pPr>
              <w:spacing w:line="420" w:lineRule="exact"/>
              <w:rPr>
                <w:rFonts w:hint="eastAsia" w:hAnsi="宋体" w:cs="宋体"/>
                <w:sz w:val="21"/>
                <w:szCs w:val="21"/>
                <w:highlight w:val="none"/>
              </w:rPr>
            </w:pPr>
            <w:r>
              <w:rPr>
                <w:rFonts w:hint="eastAsia" w:hAnsi="宋体" w:cs="宋体"/>
                <w:sz w:val="21"/>
                <w:szCs w:val="21"/>
                <w:highlight w:val="none"/>
              </w:rPr>
              <w:t>2、具有良好的商业信誉和健全的财务会计制度；</w:t>
            </w:r>
          </w:p>
          <w:p>
            <w:pPr>
              <w:spacing w:line="420" w:lineRule="exact"/>
              <w:rPr>
                <w:rFonts w:hint="eastAsia" w:hAnsi="宋体" w:cs="宋体"/>
                <w:sz w:val="21"/>
                <w:szCs w:val="21"/>
                <w:highlight w:val="none"/>
              </w:rPr>
            </w:pPr>
            <w:r>
              <w:rPr>
                <w:rFonts w:hint="eastAsia" w:hAnsi="宋体" w:cs="宋体"/>
                <w:sz w:val="21"/>
                <w:szCs w:val="21"/>
                <w:highlight w:val="none"/>
              </w:rPr>
              <w:t>3、具有履行合同所必需的设备和专业技术能力；</w:t>
            </w:r>
          </w:p>
          <w:p>
            <w:pPr>
              <w:spacing w:line="420" w:lineRule="exact"/>
              <w:rPr>
                <w:rFonts w:hint="eastAsia" w:hAnsi="宋体" w:cs="宋体"/>
                <w:sz w:val="21"/>
                <w:szCs w:val="21"/>
                <w:highlight w:val="none"/>
              </w:rPr>
            </w:pPr>
            <w:r>
              <w:rPr>
                <w:rFonts w:hint="eastAsia" w:hAnsi="宋体" w:cs="宋体"/>
                <w:sz w:val="21"/>
                <w:szCs w:val="21"/>
                <w:highlight w:val="none"/>
              </w:rPr>
              <w:t>4、有依法缴纳税收和社会保障资金的良好记录；</w:t>
            </w:r>
          </w:p>
          <w:p>
            <w:pPr>
              <w:spacing w:line="420" w:lineRule="exact"/>
              <w:rPr>
                <w:rFonts w:hint="eastAsia" w:hAnsi="宋体" w:cs="宋体"/>
                <w:sz w:val="21"/>
                <w:szCs w:val="21"/>
                <w:highlight w:val="none"/>
              </w:rPr>
            </w:pPr>
            <w:r>
              <w:rPr>
                <w:rFonts w:hint="eastAsia" w:hAnsi="宋体" w:cs="宋体"/>
                <w:sz w:val="21"/>
                <w:szCs w:val="21"/>
                <w:highlight w:val="none"/>
              </w:rPr>
              <w:t>5、参加政府采购活动前三年内，在经营活动中没有重大违法记录；</w:t>
            </w:r>
          </w:p>
          <w:p>
            <w:pPr>
              <w:spacing w:line="420" w:lineRule="exact"/>
              <w:rPr>
                <w:rFonts w:hint="eastAsia" w:hAnsi="宋体" w:cs="宋体"/>
                <w:sz w:val="21"/>
                <w:szCs w:val="21"/>
                <w:highlight w:val="none"/>
              </w:rPr>
            </w:pPr>
            <w:r>
              <w:rPr>
                <w:rFonts w:hint="eastAsia" w:hAnsi="宋体" w:cs="宋体"/>
                <w:sz w:val="21"/>
                <w:szCs w:val="21"/>
                <w:highlight w:val="none"/>
              </w:rPr>
              <w:t>6、本项目投标截止日期前被“信用中国”网站列入失信被执行人和重大税收违法案件当事人名单的、被“中国政府采购网”网站列入政府采购严重违法失信行为记录名单（处罚期限尚未届满的），不得参与本项目的政府采购活动；【信用信息查询渠道：“信用中国”网站（www.creditchina.gov.cn）和中国政府采购网（www.ccgp.gov.cn）】；</w:t>
            </w:r>
          </w:p>
          <w:p>
            <w:pPr>
              <w:spacing w:line="420" w:lineRule="exact"/>
              <w:rPr>
                <w:rFonts w:hint="eastAsia" w:hAnsi="宋体" w:cs="宋体"/>
                <w:sz w:val="21"/>
                <w:szCs w:val="21"/>
                <w:highlight w:val="none"/>
              </w:rPr>
            </w:pPr>
            <w:r>
              <w:rPr>
                <w:rFonts w:hint="eastAsia" w:hAnsi="宋体" w:cs="宋体"/>
                <w:sz w:val="21"/>
                <w:szCs w:val="21"/>
                <w:highlight w:val="none"/>
                <w:lang w:eastAsia="zh-CN"/>
              </w:rPr>
              <w:t>注：按照新乡市财政局《关于市本级推行政府采购信用承诺制的通知（试行）》</w:t>
            </w:r>
            <w:bookmarkStart w:id="3" w:name="发文字号"/>
            <w:r>
              <w:rPr>
                <w:rFonts w:hint="eastAsia" w:hAnsi="宋体" w:cs="宋体"/>
                <w:sz w:val="21"/>
                <w:szCs w:val="21"/>
                <w:highlight w:val="none"/>
                <w:lang w:eastAsia="zh-CN"/>
              </w:rPr>
              <w:t>新财购〔2021〕13号</w:t>
            </w:r>
            <w:bookmarkEnd w:id="3"/>
            <w:r>
              <w:rPr>
                <w:rFonts w:hint="eastAsia" w:hAnsi="宋体" w:cs="宋体"/>
                <w:sz w:val="21"/>
                <w:szCs w:val="21"/>
                <w:highlight w:val="none"/>
                <w:lang w:eastAsia="zh-CN"/>
              </w:rPr>
              <w:t>的要求，</w:t>
            </w:r>
            <w:r>
              <w:rPr>
                <w:rFonts w:hint="eastAsia" w:hAnsi="宋体" w:cs="宋体"/>
                <w:sz w:val="21"/>
                <w:szCs w:val="21"/>
                <w:highlight w:val="none"/>
              </w:rPr>
              <w:t>供应商在投标（响应）时，按照规定提供信用承诺函（见附件），无需再提交上述</w:t>
            </w:r>
            <w:r>
              <w:rPr>
                <w:rFonts w:hint="eastAsia" w:hAnsi="宋体" w:cs="宋体"/>
                <w:sz w:val="21"/>
                <w:szCs w:val="21"/>
                <w:highlight w:val="none"/>
                <w:lang w:eastAsia="zh-CN"/>
              </w:rPr>
              <w:t>第</w:t>
            </w:r>
            <w:r>
              <w:rPr>
                <w:rFonts w:hint="eastAsia" w:hAnsi="宋体" w:cs="宋体"/>
                <w:sz w:val="21"/>
                <w:szCs w:val="21"/>
                <w:highlight w:val="none"/>
                <w:lang w:val="en-US" w:eastAsia="zh-CN"/>
              </w:rPr>
              <w:t>1-6项</w:t>
            </w:r>
            <w:r>
              <w:rPr>
                <w:rFonts w:hint="eastAsia" w:hAnsi="宋体" w:cs="宋体"/>
                <w:sz w:val="21"/>
                <w:szCs w:val="21"/>
                <w:highlight w:val="none"/>
              </w:rPr>
              <w:t>证明材料</w:t>
            </w:r>
            <w:r>
              <w:rPr>
                <w:rFonts w:hint="eastAsia" w:hAnsi="宋体" w:cs="宋体"/>
                <w:sz w:val="21"/>
                <w:szCs w:val="21"/>
                <w:highlight w:val="none"/>
                <w:lang w:eastAsia="zh-CN"/>
              </w:rPr>
              <w:t>；但采购人有权在签订合同前要求中标供应商提供相关证明材料以核实中标（成交）供应商承诺事项的真实性。</w:t>
            </w:r>
          </w:p>
          <w:p>
            <w:pPr>
              <w:pStyle w:val="4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7、本项目不接受联合体投标；</w:t>
            </w:r>
          </w:p>
          <w:p>
            <w:pPr>
              <w:pStyle w:val="40"/>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val="en-US" w:eastAsia="zh-CN"/>
              </w:rPr>
              <w:t>8</w:t>
            </w:r>
            <w:r>
              <w:rPr>
                <w:rFonts w:ascii="宋体" w:hAnsi="宋体" w:eastAsia="宋体" w:cs="宋体"/>
                <w:color w:val="000000"/>
                <w:sz w:val="21"/>
                <w:szCs w:val="21"/>
                <w:highlight w:val="none"/>
              </w:rPr>
              <w:t>、</w:t>
            </w:r>
            <w:r>
              <w:rPr>
                <w:rFonts w:hint="eastAsia" w:ascii="宋体" w:hAnsi="宋体" w:eastAsia="宋体" w:cs="宋体"/>
                <w:color w:val="000000"/>
                <w:sz w:val="21"/>
                <w:szCs w:val="21"/>
                <w:highlight w:val="none"/>
                <w:lang w:eastAsia="zh-CN"/>
              </w:rPr>
              <w:t>其他：</w:t>
            </w:r>
            <w:r>
              <w:rPr>
                <w:rFonts w:hint="eastAsia" w:hAnsi="宋体"/>
                <w:color w:val="000000"/>
                <w:sz w:val="21"/>
                <w:szCs w:val="21"/>
                <w:highlight w:val="none"/>
                <w:u w:val="single"/>
                <w:lang w:val="en-US" w:eastAsia="zh-CN"/>
              </w:rPr>
              <w:t xml:space="preserve">              </w:t>
            </w:r>
            <w:r>
              <w:rPr>
                <w:rFonts w:hint="eastAsia" w:hAnsi="宋体"/>
                <w:color w:val="000000"/>
                <w:sz w:val="21"/>
                <w:szCs w:val="21"/>
                <w:highlight w:val="none"/>
                <w:u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688" w:type="dxa"/>
            <w:noWrap w:val="0"/>
            <w:vAlign w:val="center"/>
          </w:tcPr>
          <w:p>
            <w:pPr>
              <w:numPr>
                <w:ilvl w:val="0"/>
                <w:numId w:val="2"/>
              </w:numPr>
              <w:spacing w:line="360" w:lineRule="exact"/>
              <w:jc w:val="center"/>
              <w:rPr>
                <w:rFonts w:hint="eastAsia" w:hAnsi="宋体"/>
                <w:color w:val="000000"/>
                <w:sz w:val="21"/>
                <w:szCs w:val="21"/>
                <w:highlight w:val="none"/>
              </w:rPr>
            </w:pPr>
          </w:p>
        </w:tc>
        <w:tc>
          <w:tcPr>
            <w:tcW w:w="1755" w:type="dxa"/>
            <w:noWrap w:val="0"/>
            <w:vAlign w:val="center"/>
          </w:tcPr>
          <w:p>
            <w:pPr>
              <w:pStyle w:val="43"/>
              <w:keepNext w:val="0"/>
              <w:keepLines w:val="0"/>
              <w:spacing w:before="0" w:after="0" w:line="360" w:lineRule="exact"/>
              <w:jc w:val="center"/>
              <w:rPr>
                <w:rFonts w:hint="eastAsia" w:ascii="宋体" w:hAnsi="宋体"/>
                <w:b w:val="0"/>
                <w:color w:val="000000"/>
                <w:szCs w:val="21"/>
                <w:highlight w:val="none"/>
              </w:rPr>
            </w:pPr>
            <w:r>
              <w:rPr>
                <w:rFonts w:hint="eastAsia" w:ascii="宋体" w:hAnsi="宋体"/>
                <w:b w:val="0"/>
                <w:color w:val="000000"/>
                <w:szCs w:val="21"/>
                <w:highlight w:val="none"/>
              </w:rPr>
              <w:t>是否允许</w:t>
            </w:r>
          </w:p>
          <w:p>
            <w:pPr>
              <w:spacing w:line="360" w:lineRule="exact"/>
              <w:jc w:val="center"/>
              <w:rPr>
                <w:rFonts w:hint="eastAsia" w:hAnsi="宋体"/>
                <w:color w:val="000000"/>
                <w:sz w:val="21"/>
                <w:szCs w:val="21"/>
                <w:highlight w:val="none"/>
              </w:rPr>
            </w:pPr>
            <w:r>
              <w:rPr>
                <w:rFonts w:hint="eastAsia" w:hAnsi="宋体"/>
                <w:color w:val="000000"/>
                <w:sz w:val="21"/>
                <w:szCs w:val="21"/>
                <w:highlight w:val="none"/>
              </w:rPr>
              <w:t>联合体投标</w:t>
            </w:r>
          </w:p>
        </w:tc>
        <w:tc>
          <w:tcPr>
            <w:tcW w:w="6447" w:type="dxa"/>
            <w:noWrap w:val="0"/>
            <w:vAlign w:val="center"/>
          </w:tcPr>
          <w:p>
            <w:pPr>
              <w:spacing w:line="360" w:lineRule="exact"/>
              <w:rPr>
                <w:rFonts w:hint="eastAsia" w:hAnsi="宋体"/>
                <w:b/>
                <w:color w:val="000000"/>
                <w:sz w:val="22"/>
                <w:szCs w:val="21"/>
                <w:highlight w:val="none"/>
              </w:rPr>
            </w:pPr>
            <w:r>
              <w:rPr>
                <w:rFonts w:hint="eastAsia" w:hAnsi="宋体"/>
                <w:b/>
                <w:color w:val="000000"/>
                <w:sz w:val="22"/>
                <w:szCs w:val="21"/>
                <w:highlight w:val="none"/>
              </w:rPr>
              <w:t>本项目不接受联合体投标。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688" w:type="dxa"/>
            <w:noWrap w:val="0"/>
            <w:vAlign w:val="center"/>
          </w:tcPr>
          <w:p>
            <w:pPr>
              <w:numPr>
                <w:ilvl w:val="0"/>
                <w:numId w:val="2"/>
              </w:numPr>
              <w:spacing w:line="360" w:lineRule="exact"/>
              <w:jc w:val="center"/>
              <w:rPr>
                <w:rFonts w:hint="eastAsia" w:hAnsi="宋体" w:eastAsia="宋体"/>
                <w:color w:val="000000"/>
                <w:sz w:val="21"/>
                <w:szCs w:val="21"/>
                <w:highlight w:val="none"/>
                <w:lang w:val="en-US" w:eastAsia="zh-CN"/>
              </w:rPr>
            </w:pPr>
          </w:p>
        </w:tc>
        <w:tc>
          <w:tcPr>
            <w:tcW w:w="1755" w:type="dxa"/>
            <w:noWrap w:val="0"/>
            <w:vAlign w:val="center"/>
          </w:tcPr>
          <w:p>
            <w:pPr>
              <w:spacing w:line="360" w:lineRule="exact"/>
              <w:jc w:val="center"/>
              <w:rPr>
                <w:rFonts w:hint="eastAsia" w:ascii="新宋体" w:hAnsi="新宋体" w:eastAsia="新宋体"/>
                <w:b/>
                <w:color w:val="000000"/>
                <w:sz w:val="21"/>
                <w:szCs w:val="21"/>
                <w:highlight w:val="none"/>
                <w:lang w:eastAsia="zh-CN"/>
              </w:rPr>
            </w:pPr>
            <w:r>
              <w:rPr>
                <w:rFonts w:hint="eastAsia" w:ascii="新宋体" w:hAnsi="新宋体" w:eastAsia="新宋体"/>
                <w:b/>
                <w:color w:val="000000"/>
                <w:sz w:val="21"/>
                <w:szCs w:val="21"/>
                <w:highlight w:val="none"/>
                <w:lang w:eastAsia="zh-CN"/>
              </w:rPr>
              <w:t>交货（完工）期</w:t>
            </w:r>
          </w:p>
        </w:tc>
        <w:tc>
          <w:tcPr>
            <w:tcW w:w="6447" w:type="dxa"/>
            <w:noWrap w:val="0"/>
            <w:vAlign w:val="center"/>
          </w:tcPr>
          <w:p>
            <w:pPr>
              <w:spacing w:line="440" w:lineRule="exact"/>
              <w:ind w:left="66" w:leftChars="33" w:firstLine="420" w:firstLineChars="200"/>
              <w:rPr>
                <w:rFonts w:hint="eastAsia" w:hAnsi="宋体"/>
                <w:b/>
                <w:color w:val="000000"/>
                <w:sz w:val="21"/>
                <w:szCs w:val="21"/>
                <w:highlight w:val="none"/>
              </w:rPr>
            </w:pPr>
            <w:r>
              <w:rPr>
                <w:rFonts w:hint="eastAsia" w:hAnsi="宋体"/>
                <w:color w:val="000000"/>
                <w:sz w:val="21"/>
                <w:szCs w:val="21"/>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688" w:type="dxa"/>
            <w:noWrap w:val="0"/>
            <w:vAlign w:val="center"/>
          </w:tcPr>
          <w:p>
            <w:pPr>
              <w:numPr>
                <w:ilvl w:val="0"/>
                <w:numId w:val="2"/>
              </w:numPr>
              <w:spacing w:line="360" w:lineRule="exact"/>
              <w:jc w:val="center"/>
              <w:rPr>
                <w:rFonts w:hint="eastAsia" w:hAnsi="宋体"/>
                <w:color w:val="000000"/>
                <w:sz w:val="21"/>
                <w:szCs w:val="21"/>
                <w:highlight w:val="none"/>
              </w:rPr>
            </w:pPr>
          </w:p>
        </w:tc>
        <w:tc>
          <w:tcPr>
            <w:tcW w:w="1755" w:type="dxa"/>
            <w:noWrap w:val="0"/>
            <w:vAlign w:val="center"/>
          </w:tcPr>
          <w:p>
            <w:pPr>
              <w:spacing w:line="420" w:lineRule="exact"/>
              <w:jc w:val="center"/>
              <w:rPr>
                <w:rFonts w:hint="eastAsia" w:ascii="新宋体" w:hAnsi="新宋体" w:eastAsia="新宋体"/>
                <w:b/>
                <w:color w:val="000000"/>
                <w:sz w:val="21"/>
                <w:szCs w:val="21"/>
                <w:highlight w:val="none"/>
                <w:lang w:eastAsia="zh-CN"/>
              </w:rPr>
            </w:pPr>
            <w:r>
              <w:rPr>
                <w:rFonts w:hint="eastAsia" w:ascii="新宋体" w:hAnsi="新宋体" w:eastAsia="新宋体"/>
                <w:b/>
                <w:color w:val="000000"/>
                <w:sz w:val="21"/>
                <w:szCs w:val="21"/>
                <w:highlight w:val="none"/>
              </w:rPr>
              <w:t>付款</w:t>
            </w:r>
            <w:r>
              <w:rPr>
                <w:rFonts w:hint="eastAsia" w:ascii="新宋体" w:hAnsi="新宋体" w:eastAsia="新宋体"/>
                <w:b/>
                <w:color w:val="000000"/>
                <w:sz w:val="21"/>
                <w:szCs w:val="21"/>
                <w:highlight w:val="none"/>
                <w:lang w:eastAsia="zh-CN"/>
              </w:rPr>
              <w:t>方式</w:t>
            </w:r>
          </w:p>
        </w:tc>
        <w:tc>
          <w:tcPr>
            <w:tcW w:w="6447" w:type="dxa"/>
            <w:noWrap w:val="0"/>
            <w:vAlign w:val="center"/>
          </w:tcPr>
          <w:p>
            <w:pPr>
              <w:spacing w:line="420" w:lineRule="exact"/>
              <w:ind w:firstLine="420" w:firstLineChars="200"/>
              <w:rPr>
                <w:rFonts w:hint="eastAsia" w:hAnsi="宋体" w:cs="宋体"/>
                <w:b/>
                <w:bCs/>
                <w:color w:val="000000"/>
                <w:sz w:val="21"/>
                <w:szCs w:val="21"/>
                <w:highlight w:val="none"/>
              </w:rPr>
            </w:pPr>
            <w:r>
              <w:rPr>
                <w:rFonts w:hint="eastAsia" w:hAnsi="宋体"/>
                <w:color w:val="000000"/>
                <w:sz w:val="21"/>
                <w:szCs w:val="21"/>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688" w:type="dxa"/>
            <w:noWrap w:val="0"/>
            <w:vAlign w:val="center"/>
          </w:tcPr>
          <w:p>
            <w:pPr>
              <w:numPr>
                <w:ilvl w:val="0"/>
                <w:numId w:val="2"/>
              </w:numPr>
              <w:spacing w:line="360" w:lineRule="exact"/>
              <w:jc w:val="center"/>
              <w:rPr>
                <w:rFonts w:hint="eastAsia" w:hAnsi="宋体"/>
                <w:color w:val="000000"/>
                <w:sz w:val="21"/>
                <w:szCs w:val="21"/>
                <w:highlight w:val="none"/>
              </w:rPr>
            </w:pPr>
          </w:p>
        </w:tc>
        <w:tc>
          <w:tcPr>
            <w:tcW w:w="1755" w:type="dxa"/>
            <w:noWrap w:val="0"/>
            <w:vAlign w:val="center"/>
          </w:tcPr>
          <w:p>
            <w:pPr>
              <w:spacing w:line="420" w:lineRule="exact"/>
              <w:jc w:val="center"/>
              <w:rPr>
                <w:rFonts w:hint="eastAsia" w:ascii="新宋体" w:hAnsi="新宋体" w:eastAsia="新宋体"/>
                <w:b/>
                <w:color w:val="000000"/>
                <w:sz w:val="21"/>
                <w:szCs w:val="21"/>
                <w:highlight w:val="none"/>
                <w:lang w:eastAsia="zh-CN"/>
              </w:rPr>
            </w:pPr>
            <w:r>
              <w:rPr>
                <w:rFonts w:hint="eastAsia" w:ascii="新宋体" w:hAnsi="新宋体" w:eastAsia="新宋体"/>
                <w:b/>
                <w:color w:val="000000"/>
                <w:sz w:val="21"/>
                <w:szCs w:val="21"/>
                <w:highlight w:val="none"/>
              </w:rPr>
              <w:t>谈判文件</w:t>
            </w:r>
            <w:r>
              <w:rPr>
                <w:rFonts w:hint="eastAsia" w:ascii="新宋体" w:hAnsi="新宋体" w:eastAsia="新宋体"/>
                <w:b/>
                <w:color w:val="000000"/>
                <w:sz w:val="21"/>
                <w:szCs w:val="21"/>
                <w:highlight w:val="none"/>
                <w:lang w:eastAsia="zh-CN"/>
              </w:rPr>
              <w:t>获取</w:t>
            </w:r>
          </w:p>
        </w:tc>
        <w:tc>
          <w:tcPr>
            <w:tcW w:w="6447" w:type="dxa"/>
            <w:noWrap w:val="0"/>
            <w:vAlign w:val="top"/>
          </w:tcPr>
          <w:p>
            <w:pPr>
              <w:widowControl/>
              <w:wordWrap w:val="0"/>
              <w:spacing w:line="360" w:lineRule="auto"/>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1．详见谈判公告。</w:t>
            </w:r>
          </w:p>
          <w:p>
            <w:pPr>
              <w:widowControl/>
              <w:wordWrap w:val="0"/>
              <w:spacing w:line="360" w:lineRule="auto"/>
              <w:rPr>
                <w:rFonts w:hint="eastAsia" w:hAnsi="宋体"/>
                <w:color w:val="000000"/>
                <w:sz w:val="21"/>
                <w:szCs w:val="21"/>
                <w:highlight w:val="none"/>
              </w:rPr>
            </w:pPr>
            <w:r>
              <w:rPr>
                <w:rFonts w:hint="eastAsia" w:ascii="新宋体" w:hAnsi="新宋体" w:eastAsia="新宋体"/>
                <w:color w:val="000000"/>
                <w:sz w:val="21"/>
                <w:szCs w:val="21"/>
                <w:highlight w:val="none"/>
              </w:rPr>
              <w:t>2．</w:t>
            </w:r>
            <w:r>
              <w:rPr>
                <w:rFonts w:hint="eastAsia" w:ascii="新宋体" w:hAnsi="新宋体" w:eastAsia="新宋体"/>
                <w:color w:val="000000"/>
                <w:sz w:val="21"/>
                <w:szCs w:val="21"/>
                <w:highlight w:val="none"/>
                <w:lang w:eastAsia="zh-CN"/>
              </w:rPr>
              <w:t>获取</w:t>
            </w:r>
            <w:r>
              <w:rPr>
                <w:rFonts w:hint="eastAsia" w:ascii="新宋体" w:hAnsi="新宋体" w:eastAsia="新宋体"/>
                <w:color w:val="000000"/>
                <w:sz w:val="21"/>
                <w:szCs w:val="21"/>
                <w:highlight w:val="none"/>
              </w:rPr>
              <w:t>谈判文件并不视为通过资格审查，资格审查工作在开标后由谈判小组独立负责，未通过资格审查的投标将视为无效投标。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trPr>
        <w:tc>
          <w:tcPr>
            <w:tcW w:w="688" w:type="dxa"/>
            <w:noWrap w:val="0"/>
            <w:vAlign w:val="center"/>
          </w:tcPr>
          <w:p>
            <w:pPr>
              <w:numPr>
                <w:ilvl w:val="0"/>
                <w:numId w:val="2"/>
              </w:numPr>
              <w:spacing w:line="360" w:lineRule="exact"/>
              <w:jc w:val="center"/>
              <w:rPr>
                <w:rFonts w:hint="eastAsia" w:hAnsi="宋体"/>
                <w:color w:val="000000"/>
                <w:sz w:val="21"/>
                <w:szCs w:val="21"/>
                <w:highlight w:val="none"/>
              </w:rPr>
            </w:pPr>
          </w:p>
        </w:tc>
        <w:tc>
          <w:tcPr>
            <w:tcW w:w="1755" w:type="dxa"/>
            <w:noWrap w:val="0"/>
            <w:vAlign w:val="center"/>
          </w:tcPr>
          <w:p>
            <w:pPr>
              <w:spacing w:line="420" w:lineRule="exact"/>
              <w:jc w:val="center"/>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谈判文件的</w:t>
            </w:r>
          </w:p>
          <w:p>
            <w:pPr>
              <w:spacing w:line="420" w:lineRule="exact"/>
              <w:jc w:val="center"/>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更正或补充</w:t>
            </w:r>
          </w:p>
        </w:tc>
        <w:tc>
          <w:tcPr>
            <w:tcW w:w="6447" w:type="dxa"/>
            <w:noWrap w:val="0"/>
            <w:vAlign w:val="top"/>
          </w:tcPr>
          <w:p>
            <w:pPr>
              <w:spacing w:line="400" w:lineRule="exact"/>
              <w:rPr>
                <w:rFonts w:hint="eastAsia" w:ascii="新宋体" w:hAnsi="新宋体" w:eastAsia="新宋体"/>
                <w:b/>
                <w:color w:val="000000"/>
                <w:sz w:val="21"/>
                <w:szCs w:val="21"/>
                <w:highlight w:val="none"/>
              </w:rPr>
            </w:pPr>
            <w:r>
              <w:rPr>
                <w:rFonts w:hint="eastAsia" w:ascii="新宋体" w:hAnsi="新宋体" w:eastAsia="新宋体"/>
                <w:b/>
                <w:color w:val="000000"/>
                <w:sz w:val="21"/>
                <w:szCs w:val="21"/>
                <w:highlight w:val="none"/>
              </w:rPr>
              <w:t>1</w:t>
            </w:r>
            <w:r>
              <w:rPr>
                <w:rFonts w:hint="eastAsia" w:hAnsi="宋体"/>
                <w:color w:val="000000"/>
                <w:sz w:val="21"/>
                <w:szCs w:val="21"/>
                <w:highlight w:val="none"/>
              </w:rPr>
              <w:t>．</w:t>
            </w:r>
            <w:r>
              <w:rPr>
                <w:rFonts w:hint="eastAsia" w:ascii="新宋体" w:hAnsi="新宋体" w:eastAsia="新宋体"/>
                <w:b/>
                <w:color w:val="000000"/>
                <w:sz w:val="21"/>
                <w:szCs w:val="21"/>
                <w:highlight w:val="none"/>
              </w:rPr>
              <w:t>若供应商对谈判文件有疑点或异议，可在响应文件提交截止时间两个工作日前通知交易管理中心，交易管理中心将予以答复。</w:t>
            </w:r>
          </w:p>
          <w:p>
            <w:pPr>
              <w:spacing w:line="400" w:lineRule="exact"/>
              <w:rPr>
                <w:rFonts w:hint="eastAsia" w:ascii="新宋体" w:hAnsi="新宋体" w:eastAsia="新宋体"/>
                <w:b/>
                <w:color w:val="000000"/>
                <w:sz w:val="21"/>
                <w:szCs w:val="21"/>
                <w:highlight w:val="none"/>
              </w:rPr>
            </w:pPr>
            <w:r>
              <w:rPr>
                <w:rFonts w:hint="eastAsia" w:ascii="新宋体" w:hAnsi="新宋体" w:eastAsia="新宋体"/>
                <w:color w:val="000000"/>
                <w:sz w:val="21"/>
                <w:szCs w:val="21"/>
                <w:highlight w:val="none"/>
              </w:rPr>
              <w:t>2</w:t>
            </w:r>
            <w:r>
              <w:rPr>
                <w:rFonts w:hint="eastAsia" w:hAnsi="宋体"/>
                <w:color w:val="000000"/>
                <w:sz w:val="21"/>
                <w:szCs w:val="21"/>
                <w:highlight w:val="none"/>
              </w:rPr>
              <w:t>．</w:t>
            </w:r>
            <w:r>
              <w:rPr>
                <w:rFonts w:hint="eastAsia" w:ascii="新宋体" w:hAnsi="新宋体" w:eastAsia="新宋体"/>
                <w:color w:val="000000"/>
                <w:sz w:val="21"/>
                <w:szCs w:val="21"/>
                <w:highlight w:val="none"/>
              </w:rPr>
              <w:t>提交响应文件截止时间前，政府集中采购机构可以</w:t>
            </w:r>
            <w:r>
              <w:rPr>
                <w:rFonts w:ascii="新宋体" w:hAnsi="新宋体" w:eastAsia="新宋体"/>
                <w:color w:val="000000"/>
                <w:sz w:val="21"/>
                <w:szCs w:val="21"/>
                <w:highlight w:val="none"/>
              </w:rPr>
              <w:t>对</w:t>
            </w:r>
            <w:r>
              <w:rPr>
                <w:rFonts w:hint="eastAsia" w:ascii="新宋体" w:hAnsi="新宋体" w:eastAsia="新宋体"/>
                <w:color w:val="000000"/>
                <w:sz w:val="21"/>
                <w:szCs w:val="21"/>
                <w:highlight w:val="none"/>
                <w:lang w:eastAsia="zh-CN"/>
              </w:rPr>
              <w:t>谈判文件</w:t>
            </w:r>
            <w:r>
              <w:rPr>
                <w:rFonts w:ascii="新宋体" w:hAnsi="新宋体" w:eastAsia="新宋体"/>
                <w:color w:val="000000"/>
                <w:sz w:val="21"/>
                <w:szCs w:val="21"/>
                <w:highlight w:val="none"/>
              </w:rPr>
              <w:t>进行澄清或者修改，澄清或者修改的内容可能影响响应文件编制的，</w:t>
            </w:r>
            <w:r>
              <w:rPr>
                <w:rFonts w:hint="eastAsia" w:ascii="新宋体" w:hAnsi="新宋体" w:eastAsia="新宋体"/>
                <w:color w:val="000000"/>
                <w:sz w:val="21"/>
                <w:szCs w:val="21"/>
                <w:highlight w:val="none"/>
              </w:rPr>
              <w:t>在提交响应文件截止之日三个工作日前</w:t>
            </w:r>
            <w:r>
              <w:rPr>
                <w:rFonts w:ascii="新宋体" w:hAnsi="新宋体" w:eastAsia="新宋体"/>
                <w:color w:val="000000"/>
                <w:sz w:val="21"/>
                <w:szCs w:val="21"/>
                <w:highlight w:val="none"/>
              </w:rPr>
              <w:t>，以</w:t>
            </w:r>
            <w:r>
              <w:rPr>
                <w:rFonts w:hint="eastAsia" w:ascii="新宋体" w:hAnsi="新宋体" w:eastAsia="新宋体"/>
                <w:color w:val="000000"/>
                <w:sz w:val="21"/>
                <w:szCs w:val="21"/>
                <w:highlight w:val="none"/>
              </w:rPr>
              <w:t>公告形式通知</w:t>
            </w:r>
            <w:r>
              <w:rPr>
                <w:rFonts w:ascii="新宋体" w:hAnsi="新宋体" w:eastAsia="新宋体"/>
                <w:color w:val="000000"/>
                <w:sz w:val="21"/>
                <w:szCs w:val="21"/>
                <w:highlight w:val="none"/>
              </w:rPr>
              <w:t>所有</w:t>
            </w:r>
            <w:r>
              <w:rPr>
                <w:rFonts w:hint="eastAsia" w:ascii="新宋体" w:hAnsi="新宋体" w:eastAsia="新宋体"/>
                <w:color w:val="000000"/>
                <w:sz w:val="21"/>
                <w:szCs w:val="21"/>
                <w:highlight w:val="none"/>
              </w:rPr>
              <w:t>获取谈判文件</w:t>
            </w:r>
            <w:r>
              <w:rPr>
                <w:rFonts w:ascii="新宋体" w:hAnsi="新宋体" w:eastAsia="新宋体"/>
                <w:color w:val="000000"/>
                <w:sz w:val="21"/>
                <w:szCs w:val="21"/>
                <w:highlight w:val="none"/>
              </w:rPr>
              <w:t>的供应商，</w:t>
            </w:r>
            <w:r>
              <w:rPr>
                <w:rFonts w:hint="eastAsia" w:ascii="新宋体" w:hAnsi="新宋体" w:eastAsia="新宋体"/>
                <w:color w:val="000000"/>
                <w:sz w:val="21"/>
                <w:szCs w:val="21"/>
                <w:highlight w:val="none"/>
              </w:rPr>
              <w:t>供应商应及时下载更正或补充文件，</w:t>
            </w:r>
            <w:r>
              <w:rPr>
                <w:rFonts w:ascii="新宋体" w:hAnsi="新宋体" w:eastAsia="新宋体"/>
                <w:color w:val="000000"/>
                <w:sz w:val="21"/>
                <w:szCs w:val="21"/>
                <w:highlight w:val="none"/>
              </w:rPr>
              <w:t>不足</w:t>
            </w:r>
            <w:r>
              <w:rPr>
                <w:rFonts w:hint="eastAsia" w:ascii="新宋体" w:hAnsi="新宋体" w:eastAsia="新宋体"/>
                <w:color w:val="000000"/>
                <w:sz w:val="21"/>
                <w:szCs w:val="21"/>
                <w:highlight w:val="none"/>
              </w:rPr>
              <w:t>三</w:t>
            </w:r>
            <w:r>
              <w:rPr>
                <w:rFonts w:ascii="新宋体" w:hAnsi="新宋体" w:eastAsia="新宋体"/>
                <w:color w:val="000000"/>
                <w:sz w:val="21"/>
                <w:szCs w:val="21"/>
                <w:highlight w:val="none"/>
              </w:rPr>
              <w:t>个工作日的，</w:t>
            </w:r>
            <w:r>
              <w:rPr>
                <w:rFonts w:hint="eastAsia" w:ascii="新宋体" w:hAnsi="新宋体" w:eastAsia="新宋体"/>
                <w:color w:val="000000"/>
                <w:sz w:val="21"/>
                <w:szCs w:val="21"/>
                <w:highlight w:val="none"/>
              </w:rPr>
              <w:t>将</w:t>
            </w:r>
            <w:r>
              <w:rPr>
                <w:rFonts w:ascii="新宋体" w:hAnsi="新宋体" w:eastAsia="新宋体"/>
                <w:color w:val="000000"/>
                <w:sz w:val="21"/>
                <w:szCs w:val="21"/>
                <w:highlight w:val="none"/>
              </w:rPr>
              <w:t>顺延</w:t>
            </w:r>
            <w:r>
              <w:rPr>
                <w:rFonts w:hint="eastAsia" w:ascii="新宋体" w:hAnsi="新宋体" w:eastAsia="新宋体"/>
                <w:color w:val="000000"/>
                <w:sz w:val="21"/>
                <w:szCs w:val="21"/>
                <w:highlight w:val="none"/>
              </w:rPr>
              <w:t>提交响应文件截止时间</w:t>
            </w:r>
            <w:r>
              <w:rPr>
                <w:rFonts w:ascii="新宋体" w:hAnsi="新宋体" w:eastAsia="新宋体"/>
                <w:color w:val="000000"/>
                <w:sz w:val="21"/>
                <w:szCs w:val="21"/>
                <w:highlight w:val="none"/>
              </w:rPr>
              <w:t>。</w:t>
            </w:r>
            <w:r>
              <w:rPr>
                <w:rFonts w:hint="eastAsia" w:ascii="新宋体" w:hAnsi="新宋体" w:eastAsia="新宋体"/>
                <w:color w:val="000000"/>
                <w:sz w:val="21"/>
                <w:szCs w:val="21"/>
                <w:highlight w:val="none"/>
              </w:rPr>
              <w:t>更正或补充文件将作为谈判文件的组成部分，对所有供应商有约束力。</w:t>
            </w:r>
            <w:r>
              <w:rPr>
                <w:rFonts w:hint="eastAsia" w:ascii="新宋体" w:hAnsi="新宋体" w:eastAsia="新宋体"/>
                <w:b/>
                <w:color w:val="000000"/>
                <w:sz w:val="21"/>
                <w:szCs w:val="21"/>
                <w:highlight w:val="none"/>
              </w:rPr>
              <w:t>当谈判文件与更正或补充文件相矛盾时，以交易管理中心最后发出的更正或补充文件为准。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688" w:type="dxa"/>
            <w:noWrap w:val="0"/>
            <w:vAlign w:val="center"/>
          </w:tcPr>
          <w:p>
            <w:pPr>
              <w:numPr>
                <w:ilvl w:val="0"/>
                <w:numId w:val="2"/>
              </w:numPr>
              <w:spacing w:line="360" w:lineRule="exact"/>
              <w:jc w:val="center"/>
              <w:rPr>
                <w:rFonts w:hint="eastAsia" w:hAnsi="宋体"/>
                <w:color w:val="000000"/>
                <w:sz w:val="21"/>
                <w:szCs w:val="21"/>
                <w:highlight w:val="none"/>
              </w:rPr>
            </w:pPr>
          </w:p>
        </w:tc>
        <w:tc>
          <w:tcPr>
            <w:tcW w:w="1755" w:type="dxa"/>
            <w:noWrap w:val="0"/>
            <w:vAlign w:val="center"/>
          </w:tcPr>
          <w:p>
            <w:pPr>
              <w:spacing w:line="360" w:lineRule="exact"/>
              <w:jc w:val="center"/>
              <w:rPr>
                <w:rFonts w:hint="eastAsia" w:hAnsi="宋体"/>
                <w:color w:val="000000"/>
                <w:sz w:val="21"/>
                <w:szCs w:val="21"/>
                <w:highlight w:val="none"/>
              </w:rPr>
            </w:pPr>
            <w:r>
              <w:rPr>
                <w:rFonts w:hint="eastAsia" w:hAnsi="宋体"/>
                <w:color w:val="000000"/>
                <w:sz w:val="21"/>
                <w:szCs w:val="21"/>
                <w:highlight w:val="none"/>
              </w:rPr>
              <w:t>响应文件提交截止时间及谈判开始时间</w:t>
            </w:r>
          </w:p>
        </w:tc>
        <w:tc>
          <w:tcPr>
            <w:tcW w:w="6447" w:type="dxa"/>
            <w:noWrap w:val="0"/>
            <w:vAlign w:val="center"/>
          </w:tcPr>
          <w:p>
            <w:pPr>
              <w:spacing w:line="360" w:lineRule="exact"/>
              <w:jc w:val="both"/>
              <w:rPr>
                <w:rFonts w:hint="eastAsia" w:hAnsi="宋体"/>
                <w:b/>
                <w:color w:val="000000"/>
                <w:sz w:val="21"/>
                <w:szCs w:val="21"/>
                <w:highlight w:val="none"/>
              </w:rPr>
            </w:pPr>
            <w:r>
              <w:rPr>
                <w:rFonts w:hint="eastAsia" w:hAnsi="宋体"/>
                <w:color w:val="000000"/>
                <w:sz w:val="21"/>
                <w:szCs w:val="21"/>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688" w:type="dxa"/>
            <w:noWrap w:val="0"/>
            <w:vAlign w:val="center"/>
          </w:tcPr>
          <w:p>
            <w:pPr>
              <w:numPr>
                <w:ilvl w:val="0"/>
                <w:numId w:val="2"/>
              </w:numPr>
              <w:spacing w:line="360" w:lineRule="exact"/>
              <w:jc w:val="center"/>
              <w:rPr>
                <w:rFonts w:hint="eastAsia" w:hAnsi="宋体"/>
                <w:color w:val="000000"/>
                <w:sz w:val="21"/>
                <w:szCs w:val="21"/>
                <w:highlight w:val="none"/>
              </w:rPr>
            </w:pPr>
          </w:p>
        </w:tc>
        <w:tc>
          <w:tcPr>
            <w:tcW w:w="1755" w:type="dxa"/>
            <w:noWrap w:val="0"/>
            <w:vAlign w:val="center"/>
          </w:tcPr>
          <w:p>
            <w:pPr>
              <w:spacing w:line="360" w:lineRule="exact"/>
              <w:jc w:val="center"/>
              <w:rPr>
                <w:rFonts w:hint="eastAsia" w:hAnsi="宋体"/>
                <w:color w:val="000000"/>
                <w:sz w:val="21"/>
                <w:szCs w:val="21"/>
                <w:highlight w:val="none"/>
              </w:rPr>
            </w:pPr>
            <w:r>
              <w:rPr>
                <w:rFonts w:hint="eastAsia" w:hAnsi="宋体"/>
                <w:color w:val="000000"/>
                <w:sz w:val="21"/>
                <w:szCs w:val="21"/>
                <w:highlight w:val="none"/>
              </w:rPr>
              <w:t>响应文件</w:t>
            </w:r>
          </w:p>
          <w:p>
            <w:pPr>
              <w:spacing w:line="360" w:lineRule="exact"/>
              <w:jc w:val="center"/>
              <w:rPr>
                <w:rFonts w:hint="eastAsia" w:hAnsi="宋体"/>
                <w:color w:val="000000"/>
                <w:sz w:val="21"/>
                <w:szCs w:val="21"/>
                <w:highlight w:val="none"/>
              </w:rPr>
            </w:pPr>
            <w:r>
              <w:rPr>
                <w:rFonts w:hint="eastAsia" w:hAnsi="宋体"/>
                <w:color w:val="000000"/>
                <w:sz w:val="21"/>
                <w:szCs w:val="21"/>
                <w:highlight w:val="none"/>
              </w:rPr>
              <w:t>递交地点</w:t>
            </w:r>
          </w:p>
        </w:tc>
        <w:tc>
          <w:tcPr>
            <w:tcW w:w="6447" w:type="dxa"/>
            <w:noWrap w:val="0"/>
            <w:vAlign w:val="center"/>
          </w:tcPr>
          <w:p>
            <w:pPr>
              <w:spacing w:line="360" w:lineRule="exact"/>
              <w:ind w:firstLine="413" w:firstLineChars="196"/>
              <w:jc w:val="both"/>
              <w:rPr>
                <w:rFonts w:hint="eastAsia" w:hAnsi="宋体"/>
                <w:color w:val="000000"/>
                <w:sz w:val="21"/>
                <w:szCs w:val="21"/>
                <w:highlight w:val="none"/>
              </w:rPr>
            </w:pPr>
            <w:r>
              <w:rPr>
                <w:rFonts w:ascii="Verdana" w:hAnsi="Verdana" w:cs="宋体"/>
                <w:b/>
                <w:color w:val="000000"/>
                <w:sz w:val="21"/>
                <w:szCs w:val="21"/>
                <w:highlight w:val="none"/>
              </w:rPr>
              <w:t>新乡市公共资源交易管理中心第</w:t>
            </w:r>
            <w:r>
              <w:rPr>
                <w:rFonts w:hint="eastAsia" w:hAnsi="宋体"/>
                <w:color w:val="000000"/>
                <w:sz w:val="21"/>
                <w:szCs w:val="21"/>
                <w:highlight w:val="none"/>
                <w:u w:val="single"/>
                <w:lang w:val="en-US" w:eastAsia="zh-CN"/>
              </w:rPr>
              <w:t xml:space="preserve">    </w:t>
            </w:r>
            <w:r>
              <w:rPr>
                <w:rFonts w:ascii="Verdana" w:hAnsi="Verdana" w:cs="宋体"/>
                <w:b/>
                <w:color w:val="000000"/>
                <w:sz w:val="21"/>
                <w:szCs w:val="21"/>
                <w:highlight w:val="none"/>
              </w:rPr>
              <w:t>开标室（新乡市人民东路与新二街交叉口东北角新乡市市民中心大楼四楼）</w:t>
            </w:r>
            <w:r>
              <w:rPr>
                <w:rFonts w:hint="eastAsia" w:ascii="Verdana" w:hAnsi="Verdana" w:cs="宋体"/>
                <w:b/>
                <w:color w:val="00000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688" w:type="dxa"/>
            <w:noWrap w:val="0"/>
            <w:vAlign w:val="center"/>
          </w:tcPr>
          <w:p>
            <w:pPr>
              <w:numPr>
                <w:ilvl w:val="0"/>
                <w:numId w:val="2"/>
              </w:numPr>
              <w:spacing w:line="360" w:lineRule="exact"/>
              <w:jc w:val="center"/>
              <w:rPr>
                <w:rFonts w:hint="eastAsia" w:hAnsi="宋体"/>
                <w:color w:val="000000"/>
                <w:sz w:val="21"/>
                <w:szCs w:val="21"/>
                <w:highlight w:val="none"/>
              </w:rPr>
            </w:pPr>
          </w:p>
        </w:tc>
        <w:tc>
          <w:tcPr>
            <w:tcW w:w="1755" w:type="dxa"/>
            <w:noWrap w:val="0"/>
            <w:vAlign w:val="center"/>
          </w:tcPr>
          <w:p>
            <w:pPr>
              <w:spacing w:line="360" w:lineRule="exact"/>
              <w:jc w:val="center"/>
              <w:rPr>
                <w:rFonts w:hint="eastAsia" w:hAnsi="宋体"/>
                <w:b/>
                <w:color w:val="000000"/>
                <w:sz w:val="21"/>
                <w:szCs w:val="21"/>
                <w:highlight w:val="none"/>
              </w:rPr>
            </w:pPr>
            <w:r>
              <w:rPr>
                <w:rFonts w:hint="eastAsia" w:hAnsi="宋体"/>
                <w:b/>
                <w:color w:val="000000"/>
                <w:sz w:val="21"/>
                <w:szCs w:val="21"/>
                <w:highlight w:val="none"/>
              </w:rPr>
              <w:t>响应文件数量及制作要求</w:t>
            </w:r>
          </w:p>
        </w:tc>
        <w:tc>
          <w:tcPr>
            <w:tcW w:w="6447" w:type="dxa"/>
            <w:noWrap w:val="0"/>
            <w:vAlign w:val="top"/>
          </w:tcPr>
          <w:p>
            <w:pPr>
              <w:spacing w:line="400" w:lineRule="exact"/>
              <w:rPr>
                <w:rFonts w:hint="eastAsia" w:ascii="新宋体" w:hAnsi="新宋体" w:eastAsia="新宋体"/>
                <w:b/>
                <w:bCs/>
                <w:color w:val="000000"/>
                <w:sz w:val="21"/>
                <w:szCs w:val="21"/>
                <w:highlight w:val="none"/>
              </w:rPr>
            </w:pPr>
            <w:r>
              <w:rPr>
                <w:rFonts w:hint="eastAsia" w:ascii="新宋体" w:hAnsi="新宋体" w:eastAsia="新宋体"/>
                <w:b/>
                <w:bCs/>
                <w:color w:val="000000"/>
                <w:sz w:val="21"/>
                <w:szCs w:val="21"/>
                <w:highlight w:val="none"/>
              </w:rPr>
              <w:t>1．供应商必须在响应文件递交截止时间前提供:加密的电子响应文件壹份（*.xxTF 格式，通过电子招投标交易平台上传），上传时必须得到电脑“上传成功”的确认回复后方为上传成功；非加密的电子投标文件（*.nxxTF格式）备用。</w:t>
            </w:r>
          </w:p>
          <w:p>
            <w:pPr>
              <w:spacing w:line="400" w:lineRule="exact"/>
              <w:rPr>
                <w:rFonts w:hint="eastAsia" w:ascii="新宋体" w:hAnsi="新宋体" w:eastAsia="新宋体"/>
                <w:b/>
                <w:bCs/>
                <w:color w:val="000000"/>
                <w:sz w:val="21"/>
                <w:szCs w:val="21"/>
                <w:highlight w:val="none"/>
              </w:rPr>
            </w:pPr>
            <w:r>
              <w:rPr>
                <w:rFonts w:hint="eastAsia" w:ascii="新宋体" w:hAnsi="新宋体" w:eastAsia="新宋体"/>
                <w:b/>
                <w:bCs/>
                <w:color w:val="000000"/>
                <w:sz w:val="21"/>
                <w:szCs w:val="21"/>
                <w:highlight w:val="none"/>
              </w:rPr>
              <w:t>2、加密的电子响应文件为“新乡市公共资源交易管理中心”网站提供的“投标文件制作工具”软件制作生成的加密电子响应文件；</w:t>
            </w:r>
          </w:p>
          <w:p>
            <w:pPr>
              <w:spacing w:line="400" w:lineRule="exact"/>
              <w:rPr>
                <w:rFonts w:hint="eastAsia" w:ascii="新宋体" w:hAnsi="新宋体" w:eastAsia="新宋体"/>
                <w:b/>
                <w:bCs/>
                <w:color w:val="000000"/>
                <w:sz w:val="21"/>
                <w:szCs w:val="21"/>
                <w:highlight w:val="none"/>
              </w:rPr>
            </w:pPr>
            <w:r>
              <w:rPr>
                <w:rFonts w:hint="eastAsia" w:ascii="新宋体" w:hAnsi="新宋体" w:eastAsia="新宋体"/>
                <w:b/>
                <w:bCs/>
                <w:color w:val="000000"/>
                <w:sz w:val="21"/>
                <w:szCs w:val="21"/>
                <w:highlight w:val="none"/>
              </w:rPr>
              <w:t>3、投标供应商必须使用企业CA密钥制作电子响应文件；</w:t>
            </w:r>
          </w:p>
          <w:p>
            <w:pPr>
              <w:spacing w:line="400" w:lineRule="exact"/>
              <w:rPr>
                <w:rFonts w:hint="eastAsia" w:ascii="新宋体" w:hAnsi="新宋体" w:eastAsia="新宋体"/>
                <w:b/>
                <w:bCs/>
                <w:color w:val="000000"/>
                <w:sz w:val="21"/>
                <w:szCs w:val="21"/>
                <w:highlight w:val="none"/>
              </w:rPr>
            </w:pPr>
            <w:r>
              <w:rPr>
                <w:rFonts w:hint="eastAsia" w:ascii="新宋体" w:hAnsi="新宋体" w:eastAsia="新宋体"/>
                <w:b/>
                <w:bCs/>
                <w:color w:val="000000"/>
                <w:sz w:val="21"/>
                <w:szCs w:val="21"/>
                <w:highlight w:val="none"/>
              </w:rPr>
              <w:t>4、所有要求供应商加盖电子签章的地方都须加盖供应商企业电子签章；</w:t>
            </w:r>
          </w:p>
          <w:p>
            <w:pPr>
              <w:spacing w:line="400" w:lineRule="exact"/>
              <w:rPr>
                <w:rFonts w:hint="eastAsia"/>
                <w:szCs w:val="21"/>
                <w:highlight w:val="none"/>
              </w:rPr>
            </w:pPr>
            <w:r>
              <w:rPr>
                <w:rFonts w:hint="eastAsia" w:ascii="新宋体" w:hAnsi="新宋体" w:eastAsia="新宋体"/>
                <w:b/>
                <w:bCs/>
                <w:color w:val="000000"/>
                <w:sz w:val="21"/>
                <w:szCs w:val="21"/>
                <w:highlight w:val="none"/>
              </w:rPr>
              <w:t>5、所有要求法定代表人或其委托代理人电子签章的地方都须加盖法定代表人或其委托代理人的个人电子签章。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688" w:type="dxa"/>
            <w:noWrap w:val="0"/>
            <w:vAlign w:val="center"/>
          </w:tcPr>
          <w:p>
            <w:pPr>
              <w:numPr>
                <w:ilvl w:val="0"/>
                <w:numId w:val="2"/>
              </w:numPr>
              <w:spacing w:line="360" w:lineRule="exact"/>
              <w:jc w:val="center"/>
              <w:rPr>
                <w:rFonts w:hint="eastAsia" w:hAnsi="宋体"/>
                <w:color w:val="000000"/>
                <w:sz w:val="21"/>
                <w:szCs w:val="21"/>
                <w:highlight w:val="none"/>
              </w:rPr>
            </w:pPr>
          </w:p>
        </w:tc>
        <w:tc>
          <w:tcPr>
            <w:tcW w:w="1755" w:type="dxa"/>
            <w:noWrap w:val="0"/>
            <w:vAlign w:val="center"/>
          </w:tcPr>
          <w:p>
            <w:pPr>
              <w:pStyle w:val="42"/>
              <w:keepNext w:val="0"/>
              <w:keepLines w:val="0"/>
              <w:spacing w:before="0" w:after="0" w:line="400" w:lineRule="exact"/>
              <w:ind w:left="0"/>
              <w:jc w:val="center"/>
              <w:rPr>
                <w:rFonts w:hint="eastAsia"/>
                <w:szCs w:val="21"/>
                <w:highlight w:val="none"/>
              </w:rPr>
            </w:pPr>
            <w:r>
              <w:rPr>
                <w:rFonts w:hint="eastAsia"/>
                <w:b/>
                <w:szCs w:val="21"/>
                <w:highlight w:val="none"/>
              </w:rPr>
              <w:t>开标程序</w:t>
            </w:r>
          </w:p>
        </w:tc>
        <w:tc>
          <w:tcPr>
            <w:tcW w:w="6447" w:type="dxa"/>
            <w:noWrap w:val="0"/>
            <w:vAlign w:val="top"/>
          </w:tcPr>
          <w:p>
            <w:pPr>
              <w:spacing w:line="400" w:lineRule="exact"/>
              <w:rPr>
                <w:rFonts w:hint="eastAsia" w:ascii="新宋体" w:hAnsi="新宋体" w:eastAsia="新宋体"/>
                <w:b/>
                <w:bCs/>
                <w:color w:val="000000"/>
                <w:sz w:val="21"/>
                <w:szCs w:val="21"/>
                <w:highlight w:val="none"/>
              </w:rPr>
            </w:pPr>
            <w:r>
              <w:rPr>
                <w:rFonts w:hint="eastAsia" w:ascii="新宋体" w:hAnsi="新宋体" w:eastAsia="新宋体"/>
                <w:b/>
                <w:bCs/>
                <w:color w:val="000000"/>
                <w:sz w:val="21"/>
                <w:szCs w:val="21"/>
                <w:highlight w:val="none"/>
              </w:rPr>
              <w:t>本项目采用“远程不见面”开标方式，远程开标大厅网址为</w:t>
            </w:r>
            <w:r>
              <w:rPr>
                <w:rFonts w:hint="eastAsia" w:ascii="新宋体" w:hAnsi="新宋体" w:eastAsia="新宋体"/>
                <w:b/>
                <w:bCs/>
                <w:color w:val="000000"/>
                <w:sz w:val="21"/>
                <w:szCs w:val="21"/>
                <w:highlight w:val="none"/>
              </w:rPr>
              <w:fldChar w:fldCharType="begin"/>
            </w:r>
            <w:r>
              <w:rPr>
                <w:rFonts w:hint="eastAsia" w:ascii="新宋体" w:hAnsi="新宋体" w:eastAsia="新宋体"/>
                <w:b/>
                <w:bCs/>
                <w:color w:val="000000"/>
                <w:sz w:val="21"/>
                <w:szCs w:val="21"/>
                <w:highlight w:val="none"/>
              </w:rPr>
              <w:instrText xml:space="preserve"> HYPERLINK "http://117.158.91.68:8095/xxhy" </w:instrText>
            </w:r>
            <w:r>
              <w:rPr>
                <w:rFonts w:hint="eastAsia" w:ascii="新宋体" w:hAnsi="新宋体" w:eastAsia="新宋体"/>
                <w:b/>
                <w:bCs/>
                <w:color w:val="000000"/>
                <w:sz w:val="21"/>
                <w:szCs w:val="21"/>
                <w:highlight w:val="none"/>
              </w:rPr>
              <w:fldChar w:fldCharType="separate"/>
            </w:r>
            <w:r>
              <w:rPr>
                <w:rFonts w:hint="eastAsia" w:ascii="新宋体" w:hAnsi="新宋体" w:eastAsia="新宋体"/>
                <w:b/>
                <w:bCs/>
                <w:color w:val="000000"/>
                <w:sz w:val="21"/>
                <w:szCs w:val="21"/>
                <w:highlight w:val="none"/>
              </w:rPr>
              <w:t>http://117.158.91.68:8095/xxhy</w:t>
            </w:r>
            <w:r>
              <w:rPr>
                <w:rFonts w:hint="eastAsia" w:ascii="新宋体" w:hAnsi="新宋体" w:eastAsia="新宋体"/>
                <w:b/>
                <w:bCs/>
                <w:color w:val="000000"/>
                <w:sz w:val="21"/>
                <w:szCs w:val="21"/>
                <w:highlight w:val="none"/>
              </w:rPr>
              <w:fldChar w:fldCharType="end"/>
            </w:r>
            <w:r>
              <w:rPr>
                <w:rFonts w:hint="eastAsia" w:ascii="新宋体" w:hAnsi="新宋体" w:eastAsia="新宋体"/>
                <w:b/>
                <w:bCs/>
                <w:color w:val="000000"/>
                <w:sz w:val="21"/>
                <w:szCs w:val="21"/>
                <w:highlight w:val="none"/>
              </w:rPr>
              <w:t xml:space="preserve"> ，投标人无需到新乡市公共资源交易管理中心现场参加开标会议，投标人应当在投标截止时间前，登录远程开标大厅，在线准时参加开标活动，并在规定时间内进行文件解密。各潜在投标人因加密电子响应文件未能成功上传，其投标将被拒绝。投标人需在开标截止时间后30分钟内完成解密，否则造成的一切后果由投标人自行负责。不见面开标服务的具体事宜请杳阅新乡市公共资源交易管理中心网站“网上办事大厅”的《不见面开标手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688" w:type="dxa"/>
            <w:noWrap w:val="0"/>
            <w:vAlign w:val="center"/>
          </w:tcPr>
          <w:p>
            <w:pPr>
              <w:numPr>
                <w:ilvl w:val="0"/>
                <w:numId w:val="2"/>
              </w:numPr>
              <w:spacing w:line="360" w:lineRule="exact"/>
              <w:jc w:val="center"/>
              <w:rPr>
                <w:rFonts w:hint="eastAsia" w:hAnsi="宋体"/>
                <w:color w:val="000000"/>
                <w:sz w:val="21"/>
                <w:szCs w:val="21"/>
                <w:highlight w:val="none"/>
              </w:rPr>
            </w:pPr>
          </w:p>
        </w:tc>
        <w:tc>
          <w:tcPr>
            <w:tcW w:w="1755" w:type="dxa"/>
            <w:noWrap w:val="0"/>
            <w:vAlign w:val="center"/>
          </w:tcPr>
          <w:p>
            <w:pPr>
              <w:spacing w:line="360" w:lineRule="exact"/>
              <w:jc w:val="center"/>
              <w:rPr>
                <w:rFonts w:hint="eastAsia" w:hAnsi="宋体"/>
                <w:color w:val="000000"/>
                <w:sz w:val="21"/>
                <w:szCs w:val="21"/>
                <w:highlight w:val="none"/>
              </w:rPr>
            </w:pPr>
            <w:r>
              <w:rPr>
                <w:rFonts w:hint="eastAsia" w:hAnsi="宋体"/>
                <w:color w:val="000000"/>
                <w:sz w:val="21"/>
                <w:szCs w:val="21"/>
                <w:highlight w:val="none"/>
              </w:rPr>
              <w:t>响应文件有效期</w:t>
            </w:r>
          </w:p>
        </w:tc>
        <w:tc>
          <w:tcPr>
            <w:tcW w:w="6447" w:type="dxa"/>
            <w:noWrap w:val="0"/>
            <w:vAlign w:val="center"/>
          </w:tcPr>
          <w:p>
            <w:pPr>
              <w:spacing w:line="360" w:lineRule="exact"/>
              <w:rPr>
                <w:rFonts w:hint="eastAsia" w:hAnsi="宋体"/>
                <w:color w:val="000000"/>
                <w:sz w:val="21"/>
                <w:szCs w:val="21"/>
                <w:highlight w:val="none"/>
                <w:u w:val="single"/>
              </w:rPr>
            </w:pPr>
            <w:r>
              <w:rPr>
                <w:rFonts w:hint="eastAsia" w:hAnsi="宋体"/>
                <w:color w:val="000000"/>
                <w:sz w:val="21"/>
                <w:szCs w:val="21"/>
                <w:highlight w:val="none"/>
              </w:rPr>
              <w:t>提交首次响应文件截止时间起</w:t>
            </w:r>
            <w:r>
              <w:rPr>
                <w:rFonts w:hint="eastAsia" w:hAnsi="宋体"/>
                <w:b/>
                <w:color w:val="000000"/>
                <w:sz w:val="21"/>
                <w:szCs w:val="21"/>
                <w:highlight w:val="none"/>
              </w:rPr>
              <w:t>九十</w:t>
            </w:r>
            <w:r>
              <w:rPr>
                <w:rFonts w:hint="eastAsia" w:hAnsi="宋体"/>
                <w:color w:val="000000"/>
                <w:sz w:val="21"/>
                <w:szCs w:val="21"/>
                <w:highlight w:val="none"/>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688" w:type="dxa"/>
            <w:noWrap w:val="0"/>
            <w:vAlign w:val="center"/>
          </w:tcPr>
          <w:p>
            <w:pPr>
              <w:numPr>
                <w:ilvl w:val="0"/>
                <w:numId w:val="2"/>
              </w:numPr>
              <w:spacing w:line="360" w:lineRule="exact"/>
              <w:jc w:val="center"/>
              <w:rPr>
                <w:rFonts w:hint="eastAsia" w:hAnsi="宋体"/>
                <w:color w:val="000000"/>
                <w:sz w:val="21"/>
                <w:szCs w:val="21"/>
                <w:highlight w:val="none"/>
              </w:rPr>
            </w:pPr>
          </w:p>
        </w:tc>
        <w:tc>
          <w:tcPr>
            <w:tcW w:w="1755" w:type="dxa"/>
            <w:noWrap w:val="0"/>
            <w:vAlign w:val="center"/>
          </w:tcPr>
          <w:p>
            <w:pPr>
              <w:spacing w:line="360" w:lineRule="exact"/>
              <w:jc w:val="center"/>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结果公示期</w:t>
            </w:r>
          </w:p>
        </w:tc>
        <w:tc>
          <w:tcPr>
            <w:tcW w:w="6447" w:type="dxa"/>
            <w:noWrap w:val="0"/>
            <w:vAlign w:val="center"/>
          </w:tcPr>
          <w:p>
            <w:pPr>
              <w:spacing w:line="360" w:lineRule="exact"/>
              <w:rPr>
                <w:rFonts w:hint="eastAsia" w:ascii="新宋体" w:hAnsi="新宋体" w:eastAsia="新宋体"/>
                <w:b/>
                <w:color w:val="000000"/>
                <w:sz w:val="21"/>
                <w:szCs w:val="21"/>
                <w:highlight w:val="none"/>
              </w:rPr>
            </w:pPr>
            <w:r>
              <w:rPr>
                <w:rFonts w:hint="eastAsia" w:ascii="新宋体" w:hAnsi="新宋体" w:eastAsia="新宋体"/>
                <w:b/>
                <w:color w:val="000000"/>
                <w:sz w:val="21"/>
                <w:szCs w:val="21"/>
                <w:highlight w:val="none"/>
              </w:rPr>
              <w:t>1个工作日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688" w:type="dxa"/>
            <w:noWrap w:val="0"/>
            <w:vAlign w:val="center"/>
          </w:tcPr>
          <w:p>
            <w:pPr>
              <w:numPr>
                <w:ilvl w:val="0"/>
                <w:numId w:val="2"/>
              </w:numPr>
              <w:spacing w:line="360" w:lineRule="exact"/>
              <w:jc w:val="center"/>
              <w:rPr>
                <w:rFonts w:hint="eastAsia" w:hAnsi="宋体"/>
                <w:color w:val="000000"/>
                <w:sz w:val="21"/>
                <w:szCs w:val="21"/>
                <w:highlight w:val="none"/>
              </w:rPr>
            </w:pPr>
          </w:p>
        </w:tc>
        <w:tc>
          <w:tcPr>
            <w:tcW w:w="1755" w:type="dxa"/>
            <w:noWrap w:val="0"/>
            <w:vAlign w:val="center"/>
          </w:tcPr>
          <w:p>
            <w:pPr>
              <w:spacing w:line="360" w:lineRule="exact"/>
              <w:jc w:val="center"/>
              <w:rPr>
                <w:rFonts w:hint="eastAsia" w:hAnsi="宋体"/>
                <w:color w:val="000000"/>
                <w:sz w:val="21"/>
                <w:szCs w:val="21"/>
                <w:highlight w:val="none"/>
              </w:rPr>
            </w:pPr>
            <w:r>
              <w:rPr>
                <w:rFonts w:hint="eastAsia" w:hAnsi="宋体"/>
                <w:color w:val="000000"/>
                <w:sz w:val="21"/>
                <w:szCs w:val="21"/>
                <w:highlight w:val="none"/>
              </w:rPr>
              <w:t>成交结果公告</w:t>
            </w:r>
          </w:p>
        </w:tc>
        <w:tc>
          <w:tcPr>
            <w:tcW w:w="6447" w:type="dxa"/>
            <w:noWrap w:val="0"/>
            <w:vAlign w:val="center"/>
          </w:tcPr>
          <w:p>
            <w:pPr>
              <w:spacing w:line="360" w:lineRule="exact"/>
              <w:jc w:val="both"/>
              <w:rPr>
                <w:rFonts w:hint="eastAsia" w:hAnsi="宋体"/>
                <w:b/>
                <w:color w:val="000000"/>
                <w:sz w:val="21"/>
                <w:szCs w:val="21"/>
                <w:highlight w:val="none"/>
              </w:rPr>
            </w:pPr>
            <w:r>
              <w:rPr>
                <w:rFonts w:hint="eastAsia" w:hAnsi="宋体"/>
                <w:b/>
                <w:color w:val="000000"/>
                <w:sz w:val="21"/>
                <w:szCs w:val="21"/>
                <w:highlight w:val="none"/>
              </w:rPr>
              <w:t>在河南省政府采购网、新乡市公共资源交易管理中心网等媒体发布。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688" w:type="dxa"/>
            <w:noWrap w:val="0"/>
            <w:vAlign w:val="center"/>
          </w:tcPr>
          <w:p>
            <w:pPr>
              <w:numPr>
                <w:ilvl w:val="0"/>
                <w:numId w:val="2"/>
              </w:numPr>
              <w:spacing w:line="360" w:lineRule="exact"/>
              <w:jc w:val="center"/>
              <w:rPr>
                <w:rFonts w:hint="eastAsia" w:hAnsi="宋体"/>
                <w:color w:val="000000"/>
                <w:sz w:val="21"/>
                <w:szCs w:val="21"/>
                <w:highlight w:val="none"/>
              </w:rPr>
            </w:pPr>
          </w:p>
        </w:tc>
        <w:tc>
          <w:tcPr>
            <w:tcW w:w="1755" w:type="dxa"/>
            <w:noWrap w:val="0"/>
            <w:vAlign w:val="center"/>
          </w:tcPr>
          <w:p>
            <w:pPr>
              <w:spacing w:line="360" w:lineRule="exact"/>
              <w:jc w:val="center"/>
              <w:rPr>
                <w:rFonts w:hint="eastAsia" w:hAnsi="宋体"/>
                <w:color w:val="000000"/>
                <w:sz w:val="21"/>
                <w:szCs w:val="21"/>
                <w:highlight w:val="none"/>
              </w:rPr>
            </w:pPr>
            <w:r>
              <w:rPr>
                <w:rFonts w:hint="eastAsia" w:hAnsi="宋体"/>
                <w:color w:val="000000"/>
                <w:sz w:val="21"/>
                <w:szCs w:val="21"/>
                <w:highlight w:val="none"/>
              </w:rPr>
              <w:t>履约保证金</w:t>
            </w:r>
          </w:p>
        </w:tc>
        <w:tc>
          <w:tcPr>
            <w:tcW w:w="6447" w:type="dxa"/>
            <w:noWrap w:val="0"/>
            <w:vAlign w:val="top"/>
          </w:tcPr>
          <w:p>
            <w:pPr>
              <w:spacing w:line="360" w:lineRule="exact"/>
              <w:rPr>
                <w:rFonts w:hint="eastAsia" w:hAnsi="宋体"/>
                <w:b/>
                <w:color w:val="000000"/>
                <w:sz w:val="21"/>
                <w:szCs w:val="21"/>
                <w:highlight w:val="none"/>
              </w:rPr>
            </w:pPr>
            <w:r>
              <w:rPr>
                <w:rFonts w:hint="eastAsia" w:hAnsi="宋体"/>
                <w:b/>
                <w:color w:val="000000"/>
                <w:sz w:val="22"/>
                <w:szCs w:val="21"/>
                <w:highlight w:val="none"/>
              </w:rPr>
              <w:t>本项目免收履约保证金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688" w:type="dxa"/>
            <w:noWrap w:val="0"/>
            <w:vAlign w:val="center"/>
          </w:tcPr>
          <w:p>
            <w:pPr>
              <w:numPr>
                <w:ilvl w:val="0"/>
                <w:numId w:val="2"/>
              </w:numPr>
              <w:spacing w:line="360" w:lineRule="exact"/>
              <w:jc w:val="center"/>
              <w:rPr>
                <w:rFonts w:hint="eastAsia" w:hAnsi="宋体"/>
                <w:color w:val="000000"/>
                <w:sz w:val="21"/>
                <w:szCs w:val="21"/>
                <w:highlight w:val="none"/>
              </w:rPr>
            </w:pPr>
          </w:p>
        </w:tc>
        <w:tc>
          <w:tcPr>
            <w:tcW w:w="1755" w:type="dxa"/>
            <w:noWrap w:val="0"/>
            <w:vAlign w:val="center"/>
          </w:tcPr>
          <w:p>
            <w:pPr>
              <w:spacing w:line="360" w:lineRule="exact"/>
              <w:jc w:val="center"/>
              <w:rPr>
                <w:rFonts w:hint="eastAsia" w:hAnsi="宋体"/>
                <w:color w:val="000000"/>
                <w:sz w:val="21"/>
                <w:szCs w:val="21"/>
                <w:highlight w:val="none"/>
              </w:rPr>
            </w:pPr>
            <w:r>
              <w:rPr>
                <w:rFonts w:hint="eastAsia" w:ascii="新宋体" w:hAnsi="新宋体" w:eastAsia="新宋体"/>
                <w:color w:val="000000"/>
                <w:sz w:val="21"/>
                <w:szCs w:val="21"/>
                <w:highlight w:val="none"/>
              </w:rPr>
              <w:t>采购代理服务费</w:t>
            </w:r>
          </w:p>
        </w:tc>
        <w:tc>
          <w:tcPr>
            <w:tcW w:w="6447" w:type="dxa"/>
            <w:noWrap w:val="0"/>
            <w:vAlign w:val="center"/>
          </w:tcPr>
          <w:p>
            <w:pPr>
              <w:spacing w:line="360" w:lineRule="exact"/>
              <w:jc w:val="both"/>
              <w:rPr>
                <w:rFonts w:hint="eastAsia" w:hAnsi="宋体"/>
                <w:b/>
                <w:color w:val="000000"/>
                <w:sz w:val="21"/>
                <w:szCs w:val="21"/>
                <w:highlight w:val="none"/>
              </w:rPr>
            </w:pPr>
            <w:r>
              <w:rPr>
                <w:rFonts w:hint="eastAsia" w:ascii="新宋体" w:hAnsi="新宋体" w:eastAsia="新宋体"/>
                <w:b/>
                <w:color w:val="000000"/>
                <w:sz w:val="21"/>
                <w:szCs w:val="21"/>
                <w:highlight w:val="none"/>
              </w:rPr>
              <w:t>本次采购活动免收采购代理服务费。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688" w:type="dxa"/>
            <w:noWrap w:val="0"/>
            <w:vAlign w:val="center"/>
          </w:tcPr>
          <w:p>
            <w:pPr>
              <w:numPr>
                <w:ilvl w:val="0"/>
                <w:numId w:val="2"/>
              </w:numPr>
              <w:spacing w:line="360" w:lineRule="exact"/>
              <w:jc w:val="center"/>
              <w:rPr>
                <w:rFonts w:hint="eastAsia" w:hAnsi="宋体"/>
                <w:color w:val="000000"/>
                <w:sz w:val="21"/>
                <w:szCs w:val="21"/>
                <w:highlight w:val="none"/>
              </w:rPr>
            </w:pPr>
          </w:p>
        </w:tc>
        <w:tc>
          <w:tcPr>
            <w:tcW w:w="1755" w:type="dxa"/>
            <w:noWrap w:val="0"/>
            <w:vAlign w:val="center"/>
          </w:tcPr>
          <w:p>
            <w:pPr>
              <w:spacing w:line="360" w:lineRule="exact"/>
              <w:jc w:val="center"/>
              <w:rPr>
                <w:rFonts w:hint="eastAsia" w:ascii="新宋体" w:hAnsi="新宋体" w:eastAsia="新宋体"/>
                <w:color w:val="000000"/>
                <w:sz w:val="21"/>
                <w:szCs w:val="21"/>
                <w:highlight w:val="none"/>
              </w:rPr>
            </w:pPr>
            <w:r>
              <w:rPr>
                <w:rFonts w:hint="eastAsia" w:hAnsi="宋体" w:cs="宋体"/>
                <w:b/>
                <w:sz w:val="21"/>
                <w:szCs w:val="21"/>
                <w:highlight w:val="none"/>
                <w:lang w:val="zh-CN"/>
              </w:rPr>
              <w:t>特别提示</w:t>
            </w:r>
          </w:p>
        </w:tc>
        <w:tc>
          <w:tcPr>
            <w:tcW w:w="6447" w:type="dxa"/>
            <w:noWrap w:val="0"/>
            <w:vAlign w:val="center"/>
          </w:tcPr>
          <w:p>
            <w:pPr>
              <w:spacing w:line="360" w:lineRule="exact"/>
              <w:ind w:firstLine="421" w:firstLineChars="200"/>
              <w:rPr>
                <w:rFonts w:hint="eastAsia" w:hAnsi="宋体"/>
                <w:b/>
                <w:sz w:val="21"/>
                <w:szCs w:val="21"/>
                <w:highlight w:val="none"/>
              </w:rPr>
            </w:pPr>
            <w:r>
              <w:rPr>
                <w:rFonts w:hint="eastAsia" w:hAnsi="宋体"/>
                <w:b/>
                <w:sz w:val="21"/>
                <w:szCs w:val="21"/>
                <w:highlight w:val="none"/>
              </w:rPr>
              <w:t>1、因新乡市公共资源交易管理中心平台在投标文件递交截止前具有保密性，投标人须自行查看项目进展、变更通知、澄清及回复，因投标人未及时查看而造成的后果由投标人自负。</w:t>
            </w:r>
          </w:p>
          <w:p>
            <w:pPr>
              <w:spacing w:line="360" w:lineRule="exact"/>
              <w:ind w:firstLine="316" w:firstLineChars="150"/>
              <w:rPr>
                <w:rFonts w:hint="eastAsia" w:hAnsi="宋体"/>
                <w:b/>
                <w:sz w:val="21"/>
                <w:szCs w:val="21"/>
                <w:highlight w:val="none"/>
              </w:rPr>
            </w:pPr>
            <w:r>
              <w:rPr>
                <w:rFonts w:hint="eastAsia" w:hAnsi="宋体"/>
                <w:b/>
                <w:sz w:val="21"/>
                <w:szCs w:val="21"/>
                <w:highlight w:val="none"/>
              </w:rPr>
              <w:t xml:space="preserve"> 2、本次竞争性谈判项目实行远程不见面</w:t>
            </w:r>
            <w:r>
              <w:rPr>
                <w:rFonts w:hAnsi="宋体"/>
                <w:b/>
                <w:sz w:val="21"/>
                <w:szCs w:val="21"/>
                <w:highlight w:val="none"/>
              </w:rPr>
              <w:t>开标</w:t>
            </w:r>
            <w:r>
              <w:rPr>
                <w:rFonts w:hint="eastAsia" w:hAnsi="宋体"/>
                <w:b/>
                <w:sz w:val="21"/>
                <w:szCs w:val="21"/>
                <w:highlight w:val="none"/>
              </w:rPr>
              <w:t>、电子评标</w:t>
            </w:r>
            <w:r>
              <w:rPr>
                <w:rFonts w:hAnsi="宋体"/>
                <w:b/>
                <w:sz w:val="21"/>
                <w:szCs w:val="21"/>
                <w:highlight w:val="none"/>
              </w:rPr>
              <w:t>，</w:t>
            </w:r>
            <w:r>
              <w:rPr>
                <w:rFonts w:hint="eastAsia" w:hAnsi="宋体"/>
                <w:b/>
                <w:sz w:val="21"/>
                <w:szCs w:val="21"/>
                <w:highlight w:val="none"/>
              </w:rPr>
              <w:t>投标人需要制作加密电子投标文件（*.xxTF格式）及非加密电子投标文件（*.nxxTF格式）。</w:t>
            </w:r>
          </w:p>
          <w:p>
            <w:pPr>
              <w:spacing w:line="360" w:lineRule="exact"/>
              <w:ind w:firstLine="316" w:firstLineChars="150"/>
              <w:rPr>
                <w:rFonts w:hint="eastAsia" w:hAnsi="宋体"/>
                <w:b/>
                <w:sz w:val="21"/>
                <w:szCs w:val="21"/>
                <w:highlight w:val="none"/>
              </w:rPr>
            </w:pPr>
            <w:r>
              <w:rPr>
                <w:rFonts w:hint="eastAsia" w:hAnsi="宋体"/>
                <w:b/>
                <w:sz w:val="21"/>
                <w:szCs w:val="21"/>
                <w:highlight w:val="none"/>
              </w:rPr>
              <w:t xml:space="preserve"> 3、谈判公告同为本次谈判文件的组成部分。</w:t>
            </w:r>
          </w:p>
          <w:p>
            <w:pPr>
              <w:spacing w:line="360" w:lineRule="exact"/>
              <w:ind w:firstLine="316" w:firstLineChars="150"/>
              <w:rPr>
                <w:rFonts w:hint="eastAsia" w:hAnsi="宋体"/>
                <w:b/>
                <w:sz w:val="21"/>
                <w:szCs w:val="21"/>
                <w:highlight w:val="none"/>
              </w:rPr>
            </w:pPr>
            <w:r>
              <w:rPr>
                <w:rFonts w:hint="eastAsia" w:hAnsi="宋体"/>
                <w:b/>
                <w:sz w:val="21"/>
                <w:szCs w:val="21"/>
                <w:highlight w:val="none"/>
              </w:rPr>
              <w:t xml:space="preserve"> 4、CA数字证书应保证在开标当日有效且能正常使用。</w:t>
            </w:r>
          </w:p>
          <w:p>
            <w:pPr>
              <w:spacing w:line="360" w:lineRule="exact"/>
              <w:ind w:firstLine="419" w:firstLineChars="199"/>
              <w:rPr>
                <w:rFonts w:hint="eastAsia" w:hAnsi="宋体"/>
                <w:b/>
                <w:color w:val="FF0000"/>
                <w:sz w:val="21"/>
                <w:szCs w:val="21"/>
                <w:highlight w:val="none"/>
              </w:rPr>
            </w:pPr>
            <w:r>
              <w:rPr>
                <w:rFonts w:hint="eastAsia" w:hAnsi="宋体"/>
                <w:b/>
                <w:color w:val="FF0000"/>
                <w:sz w:val="21"/>
                <w:szCs w:val="21"/>
                <w:highlight w:val="none"/>
              </w:rPr>
              <w:t>5、竞争性</w:t>
            </w:r>
            <w:r>
              <w:rPr>
                <w:rFonts w:hint="eastAsia" w:hAnsi="宋体"/>
                <w:b/>
                <w:color w:val="FF0000"/>
                <w:sz w:val="21"/>
                <w:szCs w:val="21"/>
                <w:highlight w:val="none"/>
                <w:lang w:eastAsia="zh-CN"/>
              </w:rPr>
              <w:t>谈判</w:t>
            </w:r>
            <w:r>
              <w:rPr>
                <w:rFonts w:hint="eastAsia" w:hAnsi="宋体"/>
                <w:b/>
                <w:color w:val="FF0000"/>
                <w:sz w:val="21"/>
                <w:szCs w:val="21"/>
                <w:highlight w:val="none"/>
              </w:rPr>
              <w:t>最终（或二次）报价，也将采用远程网上报价。供应商登录远程大厅进入本项目，在评标过程中收到系统的报价通知时，即可远程在线报价。</w:t>
            </w:r>
          </w:p>
          <w:p>
            <w:pPr>
              <w:spacing w:line="360" w:lineRule="exact"/>
              <w:ind w:firstLine="421" w:firstLineChars="200"/>
              <w:rPr>
                <w:rFonts w:hint="eastAsia" w:ascii="新宋体" w:hAnsi="新宋体" w:eastAsia="新宋体"/>
                <w:b/>
                <w:color w:val="000000"/>
                <w:sz w:val="21"/>
                <w:szCs w:val="21"/>
                <w:highlight w:val="none"/>
              </w:rPr>
            </w:pPr>
            <w:r>
              <w:rPr>
                <w:rFonts w:hint="eastAsia" w:hAnsi="宋体"/>
                <w:b/>
                <w:color w:val="FF0000"/>
                <w:sz w:val="21"/>
                <w:szCs w:val="21"/>
                <w:highlight w:val="none"/>
              </w:rPr>
              <w:t>6、供应商在</w:t>
            </w:r>
            <w:r>
              <w:rPr>
                <w:rFonts w:hint="eastAsia" w:hAnsi="宋体"/>
                <w:b/>
                <w:color w:val="FF0000"/>
                <w:sz w:val="21"/>
                <w:szCs w:val="21"/>
                <w:highlight w:val="none"/>
                <w:lang w:eastAsia="zh-CN"/>
              </w:rPr>
              <w:t>谈判</w:t>
            </w:r>
            <w:r>
              <w:rPr>
                <w:rFonts w:hint="eastAsia" w:hAnsi="宋体"/>
                <w:b/>
                <w:color w:val="FF0000"/>
                <w:sz w:val="21"/>
                <w:szCs w:val="21"/>
                <w:highlight w:val="none"/>
              </w:rPr>
              <w:t>结束前应确保有专人登录系统并随时等待参与</w:t>
            </w:r>
            <w:r>
              <w:rPr>
                <w:rFonts w:hint="eastAsia" w:hAnsi="宋体"/>
                <w:b/>
                <w:color w:val="FF0000"/>
                <w:sz w:val="21"/>
                <w:szCs w:val="21"/>
                <w:highlight w:val="none"/>
                <w:lang w:eastAsia="zh-CN"/>
              </w:rPr>
              <w:t>谈判</w:t>
            </w:r>
            <w:r>
              <w:rPr>
                <w:rFonts w:hint="eastAsia" w:hAnsi="宋体"/>
                <w:b/>
                <w:color w:val="FF0000"/>
                <w:sz w:val="21"/>
                <w:szCs w:val="21"/>
                <w:highlight w:val="none"/>
              </w:rPr>
              <w:t>过程及最终（或二次）报价（30分钟内），因供应商原因未及时参与</w:t>
            </w:r>
            <w:r>
              <w:rPr>
                <w:rFonts w:hint="eastAsia" w:hAnsi="宋体"/>
                <w:b/>
                <w:color w:val="FF0000"/>
                <w:sz w:val="21"/>
                <w:szCs w:val="21"/>
                <w:highlight w:val="none"/>
                <w:lang w:eastAsia="zh-CN"/>
              </w:rPr>
              <w:t>谈判</w:t>
            </w:r>
            <w:r>
              <w:rPr>
                <w:rFonts w:hint="eastAsia" w:hAnsi="宋体"/>
                <w:b/>
                <w:color w:val="FF0000"/>
                <w:sz w:val="21"/>
                <w:szCs w:val="21"/>
                <w:highlight w:val="none"/>
              </w:rPr>
              <w:t xml:space="preserve">过程及最终（或二次）报价的，后果由供应商自行负责。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688" w:type="dxa"/>
            <w:noWrap w:val="0"/>
            <w:vAlign w:val="center"/>
          </w:tcPr>
          <w:p>
            <w:pPr>
              <w:numPr>
                <w:ilvl w:val="0"/>
                <w:numId w:val="2"/>
              </w:numPr>
              <w:spacing w:line="360" w:lineRule="exact"/>
              <w:jc w:val="center"/>
              <w:rPr>
                <w:rFonts w:hint="eastAsia" w:hAnsi="宋体"/>
                <w:color w:val="000000"/>
                <w:sz w:val="21"/>
                <w:szCs w:val="21"/>
                <w:highlight w:val="none"/>
              </w:rPr>
            </w:pPr>
          </w:p>
        </w:tc>
        <w:tc>
          <w:tcPr>
            <w:tcW w:w="1755" w:type="dxa"/>
            <w:noWrap w:val="0"/>
            <w:vAlign w:val="center"/>
          </w:tcPr>
          <w:p>
            <w:pPr>
              <w:spacing w:line="360" w:lineRule="exact"/>
              <w:jc w:val="center"/>
              <w:rPr>
                <w:rFonts w:hint="eastAsia" w:hAnsi="宋体" w:cs="宋体"/>
                <w:b/>
                <w:color w:val="000000"/>
                <w:sz w:val="21"/>
                <w:szCs w:val="21"/>
                <w:highlight w:val="none"/>
                <w:lang w:val="zh-CN"/>
              </w:rPr>
            </w:pPr>
            <w:r>
              <w:rPr>
                <w:rFonts w:hint="eastAsia" w:hAnsi="宋体"/>
                <w:color w:val="000000"/>
                <w:sz w:val="21"/>
                <w:szCs w:val="21"/>
                <w:highlight w:val="none"/>
              </w:rPr>
              <w:t>监督部门</w:t>
            </w:r>
          </w:p>
        </w:tc>
        <w:tc>
          <w:tcPr>
            <w:tcW w:w="6447" w:type="dxa"/>
            <w:noWrap w:val="0"/>
            <w:vAlign w:val="top"/>
          </w:tcPr>
          <w:p>
            <w:pPr>
              <w:spacing w:line="360" w:lineRule="exact"/>
              <w:rPr>
                <w:rFonts w:hint="eastAsia" w:hAnsi="宋体"/>
                <w:color w:val="000000"/>
                <w:sz w:val="21"/>
                <w:szCs w:val="21"/>
                <w:highlight w:val="none"/>
              </w:rPr>
            </w:pPr>
            <w:r>
              <w:rPr>
                <w:rFonts w:hint="eastAsia" w:hAnsi="宋体"/>
                <w:color w:val="000000"/>
                <w:sz w:val="21"/>
                <w:szCs w:val="21"/>
                <w:highlight w:val="none"/>
              </w:rPr>
              <w:t>新乡市公共资源交易管理委员会办公室：0373-3028801</w:t>
            </w:r>
          </w:p>
          <w:p>
            <w:pPr>
              <w:spacing w:line="360" w:lineRule="exact"/>
              <w:rPr>
                <w:rFonts w:hint="eastAsia" w:ascii="新宋体" w:hAnsi="新宋体" w:eastAsia="新宋体"/>
                <w:color w:val="000000"/>
                <w:sz w:val="21"/>
                <w:szCs w:val="21"/>
                <w:highlight w:val="none"/>
              </w:rPr>
            </w:pPr>
            <w:r>
              <w:rPr>
                <w:rFonts w:hint="eastAsia" w:hAnsi="宋体"/>
                <w:color w:val="000000"/>
                <w:sz w:val="21"/>
                <w:szCs w:val="21"/>
                <w:highlight w:val="none"/>
              </w:rPr>
              <w:t>新乡市财政局：</w:t>
            </w:r>
            <w:r>
              <w:rPr>
                <w:rFonts w:hAnsi="宋体"/>
                <w:color w:val="000000"/>
                <w:sz w:val="21"/>
                <w:szCs w:val="21"/>
                <w:highlight w:val="none"/>
              </w:rPr>
              <w:t>0373-</w:t>
            </w:r>
            <w:r>
              <w:rPr>
                <w:rFonts w:hint="eastAsia" w:ascii="新宋体" w:hAnsi="新宋体" w:eastAsia="新宋体"/>
                <w:color w:val="000000"/>
                <w:sz w:val="21"/>
                <w:szCs w:val="21"/>
                <w:highlight w:val="none"/>
              </w:rPr>
              <w:t>3688617</w:t>
            </w:r>
          </w:p>
          <w:p>
            <w:pPr>
              <w:spacing w:line="360" w:lineRule="exact"/>
              <w:rPr>
                <w:rFonts w:hint="eastAsia" w:hAnsi="宋体"/>
                <w:b/>
                <w:color w:val="000000"/>
                <w:sz w:val="21"/>
                <w:highlight w:val="none"/>
              </w:rPr>
            </w:pPr>
            <w:r>
              <w:rPr>
                <w:rFonts w:hint="eastAsia" w:hAnsi="宋体"/>
                <w:color w:val="000000"/>
                <w:sz w:val="21"/>
                <w:szCs w:val="21"/>
                <w:highlight w:val="none"/>
              </w:rPr>
              <w:t>新乡市审计局：</w:t>
            </w:r>
            <w:r>
              <w:rPr>
                <w:rFonts w:hAnsi="宋体"/>
                <w:color w:val="000000"/>
                <w:sz w:val="21"/>
                <w:szCs w:val="21"/>
                <w:highlight w:val="none"/>
              </w:rPr>
              <w:t>0373-3696321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trPr>
        <w:tc>
          <w:tcPr>
            <w:tcW w:w="688" w:type="dxa"/>
            <w:noWrap w:val="0"/>
            <w:vAlign w:val="center"/>
          </w:tcPr>
          <w:p>
            <w:pPr>
              <w:numPr>
                <w:ilvl w:val="0"/>
                <w:numId w:val="2"/>
              </w:numPr>
              <w:spacing w:line="360" w:lineRule="exact"/>
              <w:jc w:val="center"/>
              <w:rPr>
                <w:rFonts w:hint="eastAsia" w:hAnsi="宋体"/>
                <w:color w:val="000000"/>
                <w:sz w:val="21"/>
                <w:szCs w:val="21"/>
                <w:highlight w:val="none"/>
              </w:rPr>
            </w:pPr>
          </w:p>
        </w:tc>
        <w:tc>
          <w:tcPr>
            <w:tcW w:w="1755" w:type="dxa"/>
            <w:noWrap w:val="0"/>
            <w:vAlign w:val="center"/>
          </w:tcPr>
          <w:p>
            <w:pPr>
              <w:snapToGrid w:val="0"/>
              <w:spacing w:line="360" w:lineRule="exact"/>
              <w:jc w:val="center"/>
              <w:rPr>
                <w:rFonts w:hint="eastAsia" w:ascii="新宋体" w:hAnsi="新宋体" w:eastAsia="新宋体"/>
                <w:b/>
                <w:color w:val="000000"/>
                <w:sz w:val="21"/>
                <w:szCs w:val="21"/>
                <w:highlight w:val="none"/>
              </w:rPr>
            </w:pPr>
            <w:r>
              <w:rPr>
                <w:rFonts w:hint="eastAsia" w:ascii="新宋体" w:hAnsi="新宋体" w:eastAsia="新宋体"/>
                <w:b/>
                <w:color w:val="000000"/>
                <w:sz w:val="21"/>
                <w:szCs w:val="21"/>
                <w:highlight w:val="none"/>
              </w:rPr>
              <w:t>注意</w:t>
            </w:r>
          </w:p>
          <w:p>
            <w:pPr>
              <w:spacing w:line="360" w:lineRule="exact"/>
              <w:jc w:val="center"/>
              <w:rPr>
                <w:rFonts w:hint="eastAsia" w:hAnsi="宋体"/>
                <w:color w:val="000000"/>
                <w:sz w:val="21"/>
                <w:szCs w:val="21"/>
                <w:highlight w:val="none"/>
              </w:rPr>
            </w:pPr>
            <w:r>
              <w:rPr>
                <w:rFonts w:hint="eastAsia" w:ascii="新宋体" w:hAnsi="新宋体" w:eastAsia="新宋体"/>
                <w:b/>
                <w:color w:val="000000"/>
                <w:sz w:val="21"/>
                <w:szCs w:val="21"/>
                <w:highlight w:val="none"/>
              </w:rPr>
              <w:t>事项</w:t>
            </w:r>
          </w:p>
        </w:tc>
        <w:tc>
          <w:tcPr>
            <w:tcW w:w="6447" w:type="dxa"/>
            <w:noWrap w:val="0"/>
            <w:vAlign w:val="top"/>
          </w:tcPr>
          <w:p>
            <w:pPr>
              <w:numPr>
                <w:ilvl w:val="0"/>
                <w:numId w:val="3"/>
              </w:numPr>
              <w:tabs>
                <w:tab w:val="left" w:pos="1080"/>
                <w:tab w:val="left" w:pos="1260"/>
                <w:tab w:val="left" w:pos="4320"/>
              </w:tabs>
              <w:spacing w:line="36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谈判文件、中标（成交）通知书、供应商的响应文件均是本项目合同不可分割的组成部分。</w:t>
            </w:r>
          </w:p>
          <w:p>
            <w:pPr>
              <w:tabs>
                <w:tab w:val="left" w:pos="1080"/>
                <w:tab w:val="left" w:pos="1260"/>
                <w:tab w:val="left" w:pos="4320"/>
              </w:tabs>
              <w:spacing w:line="360" w:lineRule="exact"/>
              <w:rPr>
                <w:rFonts w:hint="eastAsia"/>
                <w:highlight w:val="none"/>
              </w:rPr>
            </w:pPr>
            <w:r>
              <w:rPr>
                <w:rFonts w:hint="eastAsia" w:ascii="新宋体" w:hAnsi="新宋体" w:eastAsia="新宋体"/>
                <w:color w:val="000000"/>
                <w:sz w:val="21"/>
                <w:szCs w:val="21"/>
                <w:highlight w:val="none"/>
              </w:rPr>
              <w:t>2、无论谈判结果如何，响应文件将不予退回。</w:t>
            </w:r>
          </w:p>
          <w:p>
            <w:pPr>
              <w:spacing w:line="360" w:lineRule="exact"/>
              <w:ind w:firstLine="413" w:firstLineChars="196"/>
              <w:rPr>
                <w:rFonts w:hint="eastAsia" w:hAnsi="宋体"/>
                <w:color w:val="000000"/>
                <w:sz w:val="21"/>
                <w:szCs w:val="21"/>
                <w:highlight w:val="none"/>
              </w:rPr>
            </w:pPr>
            <w:r>
              <w:rPr>
                <w:rFonts w:hint="eastAsia"/>
                <w:b/>
                <w:color w:val="000000"/>
                <w:sz w:val="21"/>
                <w:szCs w:val="21"/>
                <w:highlight w:val="none"/>
              </w:rPr>
              <w:t>与谈判有关的事务和本项目的更正公告敬请关注本中心网站发布的信息（</w:t>
            </w:r>
            <w:r>
              <w:rPr>
                <w:b/>
                <w:color w:val="000000"/>
                <w:sz w:val="21"/>
                <w:szCs w:val="21"/>
                <w:highlight w:val="none"/>
              </w:rPr>
              <w:fldChar w:fldCharType="begin"/>
            </w:r>
            <w:r>
              <w:rPr>
                <w:b/>
                <w:color w:val="000000"/>
                <w:sz w:val="21"/>
                <w:szCs w:val="21"/>
                <w:highlight w:val="none"/>
              </w:rPr>
              <w:instrText xml:space="preserve"> HYPERLINK "http://www.xxggzy.cn/" </w:instrText>
            </w:r>
            <w:r>
              <w:rPr>
                <w:b/>
                <w:color w:val="000000"/>
                <w:sz w:val="21"/>
                <w:szCs w:val="21"/>
                <w:highlight w:val="none"/>
              </w:rPr>
              <w:fldChar w:fldCharType="separate"/>
            </w:r>
            <w:r>
              <w:rPr>
                <w:rStyle w:val="31"/>
                <w:b/>
                <w:color w:val="000000"/>
                <w:sz w:val="21"/>
                <w:szCs w:val="21"/>
                <w:highlight w:val="none"/>
              </w:rPr>
              <w:t>http://www.xxggzy.cn/</w:t>
            </w:r>
            <w:r>
              <w:rPr>
                <w:b/>
                <w:color w:val="000000"/>
                <w:sz w:val="21"/>
                <w:szCs w:val="21"/>
                <w:highlight w:val="none"/>
              </w:rPr>
              <w:fldChar w:fldCharType="end"/>
            </w:r>
            <w:r>
              <w:rPr>
                <w:rFonts w:hint="eastAsia"/>
                <w:b/>
                <w:color w:val="00000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5" w:hRule="atLeast"/>
        </w:trPr>
        <w:tc>
          <w:tcPr>
            <w:tcW w:w="688" w:type="dxa"/>
            <w:noWrap w:val="0"/>
            <w:vAlign w:val="center"/>
          </w:tcPr>
          <w:p>
            <w:pPr>
              <w:numPr>
                <w:ilvl w:val="0"/>
                <w:numId w:val="2"/>
              </w:numPr>
              <w:spacing w:line="360" w:lineRule="exact"/>
              <w:jc w:val="center"/>
              <w:rPr>
                <w:rFonts w:hint="eastAsia" w:hAnsi="宋体"/>
                <w:color w:val="000000"/>
                <w:sz w:val="21"/>
                <w:szCs w:val="21"/>
                <w:highlight w:val="none"/>
              </w:rPr>
            </w:pPr>
          </w:p>
        </w:tc>
        <w:tc>
          <w:tcPr>
            <w:tcW w:w="1755" w:type="dxa"/>
            <w:noWrap w:val="0"/>
            <w:vAlign w:val="center"/>
          </w:tcPr>
          <w:p>
            <w:pPr>
              <w:spacing w:line="360" w:lineRule="exact"/>
              <w:rPr>
                <w:rFonts w:hint="eastAsia" w:hAnsi="宋体"/>
                <w:b/>
                <w:sz w:val="21"/>
                <w:szCs w:val="21"/>
                <w:highlight w:val="none"/>
              </w:rPr>
            </w:pPr>
            <w:r>
              <w:rPr>
                <w:rFonts w:hint="eastAsia" w:hAnsi="宋体"/>
                <w:b/>
                <w:sz w:val="21"/>
                <w:szCs w:val="21"/>
                <w:highlight w:val="none"/>
              </w:rPr>
              <w:t>有关政府采购合同融资政策告知内容</w:t>
            </w:r>
          </w:p>
          <w:p>
            <w:pPr>
              <w:spacing w:line="360" w:lineRule="exact"/>
              <w:jc w:val="center"/>
              <w:rPr>
                <w:rFonts w:hint="eastAsia" w:hAnsi="宋体"/>
                <w:b/>
                <w:color w:val="000000"/>
                <w:sz w:val="21"/>
                <w:szCs w:val="21"/>
                <w:highlight w:val="none"/>
              </w:rPr>
            </w:pPr>
          </w:p>
        </w:tc>
        <w:tc>
          <w:tcPr>
            <w:tcW w:w="6447" w:type="dxa"/>
            <w:noWrap w:val="0"/>
            <w:vAlign w:val="top"/>
          </w:tcPr>
          <w:p>
            <w:pPr>
              <w:spacing w:line="360" w:lineRule="exact"/>
              <w:ind w:firstLine="421" w:firstLineChars="200"/>
              <w:rPr>
                <w:rFonts w:hint="eastAsia" w:hAnsi="宋体"/>
                <w:color w:val="000000"/>
                <w:sz w:val="21"/>
                <w:szCs w:val="21"/>
                <w:highlight w:val="none"/>
              </w:rPr>
            </w:pPr>
            <w:r>
              <w:rPr>
                <w:rFonts w:hint="eastAsia" w:hAnsi="宋体"/>
                <w:b/>
                <w:sz w:val="21"/>
                <w:szCs w:val="21"/>
                <w:highlight w:val="none"/>
              </w:rPr>
              <w:t>根据新乡市财政局《关于进一步推进政府采购合同融资工作实施方案的通知》（新财购【2020】10号）要求，供应商在中标成交后可以持政府采购合同向融资机构申请贷款。融资渠道和方式可以通过河南省政府采购网或新乡市政府采购网“河南省政府采购合同融资平台”获取。</w:t>
            </w:r>
          </w:p>
        </w:tc>
      </w:tr>
    </w:tbl>
    <w:p>
      <w:pPr>
        <w:spacing w:line="380" w:lineRule="exact"/>
        <w:ind w:firstLine="562" w:firstLineChars="200"/>
        <w:rPr>
          <w:rFonts w:hint="eastAsia" w:hAnsi="宋体"/>
          <w:b/>
          <w:color w:val="000000"/>
          <w:sz w:val="28"/>
          <w:szCs w:val="28"/>
          <w:highlight w:val="none"/>
        </w:rPr>
      </w:pPr>
      <w:bookmarkStart w:id="4" w:name="_Toc182281911"/>
    </w:p>
    <w:bookmarkEnd w:id="4"/>
    <w:p>
      <w:pPr>
        <w:rPr>
          <w:rFonts w:hint="eastAsia"/>
          <w:color w:val="000000"/>
          <w:highlight w:val="none"/>
        </w:rPr>
      </w:pPr>
    </w:p>
    <w:p>
      <w:pPr>
        <w:pStyle w:val="40"/>
        <w:rPr>
          <w:rFonts w:hint="eastAsia"/>
          <w:color w:val="000000"/>
          <w:highlight w:val="none"/>
        </w:rPr>
      </w:pPr>
    </w:p>
    <w:p>
      <w:pPr>
        <w:pStyle w:val="40"/>
        <w:rPr>
          <w:rFonts w:hint="eastAsia"/>
          <w:color w:val="000000"/>
          <w:highlight w:val="none"/>
        </w:rPr>
      </w:pPr>
    </w:p>
    <w:p>
      <w:pPr>
        <w:pStyle w:val="40"/>
        <w:rPr>
          <w:rFonts w:hint="eastAsia"/>
          <w:color w:val="000000"/>
          <w:highlight w:val="none"/>
        </w:rPr>
      </w:pPr>
    </w:p>
    <w:p>
      <w:pPr>
        <w:pStyle w:val="40"/>
        <w:rPr>
          <w:rFonts w:hint="eastAsia"/>
          <w:color w:val="000000"/>
          <w:highlight w:val="none"/>
        </w:rPr>
      </w:pPr>
    </w:p>
    <w:p>
      <w:pPr>
        <w:pStyle w:val="40"/>
        <w:rPr>
          <w:rFonts w:hint="eastAsia"/>
          <w:color w:val="000000"/>
          <w:highlight w:val="none"/>
        </w:rPr>
      </w:pPr>
    </w:p>
    <w:p>
      <w:pPr>
        <w:pStyle w:val="40"/>
        <w:rPr>
          <w:rFonts w:hint="eastAsia"/>
          <w:color w:val="000000"/>
          <w:highlight w:val="none"/>
        </w:rPr>
      </w:pPr>
    </w:p>
    <w:p>
      <w:pPr>
        <w:pStyle w:val="40"/>
        <w:rPr>
          <w:rFonts w:hint="eastAsia"/>
          <w:color w:val="000000"/>
          <w:highlight w:val="none"/>
        </w:rPr>
      </w:pPr>
    </w:p>
    <w:p>
      <w:pPr>
        <w:pStyle w:val="40"/>
        <w:rPr>
          <w:rFonts w:hint="eastAsia"/>
          <w:color w:val="000000"/>
          <w:highlight w:val="none"/>
        </w:rPr>
      </w:pPr>
    </w:p>
    <w:p>
      <w:pPr>
        <w:pStyle w:val="40"/>
        <w:rPr>
          <w:rFonts w:hint="eastAsia"/>
          <w:color w:val="000000"/>
          <w:highlight w:val="none"/>
        </w:rPr>
      </w:pPr>
    </w:p>
    <w:p>
      <w:pPr>
        <w:pStyle w:val="40"/>
        <w:rPr>
          <w:rFonts w:hint="eastAsia"/>
          <w:color w:val="000000"/>
          <w:highlight w:val="none"/>
        </w:rPr>
      </w:pPr>
    </w:p>
    <w:p>
      <w:pPr>
        <w:pStyle w:val="40"/>
        <w:rPr>
          <w:rFonts w:hint="eastAsia"/>
          <w:color w:val="000000"/>
          <w:highlight w:val="none"/>
        </w:rPr>
      </w:pPr>
    </w:p>
    <w:p>
      <w:pPr>
        <w:pStyle w:val="40"/>
        <w:rPr>
          <w:rFonts w:hint="eastAsia"/>
          <w:color w:val="000000"/>
          <w:highlight w:val="none"/>
        </w:rPr>
      </w:pPr>
    </w:p>
    <w:p>
      <w:pPr>
        <w:pStyle w:val="40"/>
        <w:rPr>
          <w:rFonts w:hint="eastAsia"/>
          <w:color w:val="000000"/>
          <w:highlight w:val="none"/>
        </w:rPr>
      </w:pPr>
    </w:p>
    <w:p>
      <w:pPr>
        <w:pStyle w:val="40"/>
        <w:rPr>
          <w:rFonts w:hint="eastAsia"/>
          <w:color w:val="000000"/>
          <w:highlight w:val="none"/>
        </w:rPr>
      </w:pPr>
    </w:p>
    <w:p>
      <w:pPr>
        <w:pStyle w:val="40"/>
        <w:rPr>
          <w:rFonts w:hint="eastAsia"/>
          <w:color w:val="000000"/>
          <w:highlight w:val="none"/>
        </w:rPr>
      </w:pPr>
    </w:p>
    <w:p>
      <w:pPr>
        <w:pStyle w:val="40"/>
        <w:rPr>
          <w:rFonts w:hint="eastAsia"/>
          <w:color w:val="000000"/>
          <w:highlight w:val="none"/>
        </w:rPr>
      </w:pPr>
    </w:p>
    <w:p>
      <w:pPr>
        <w:pStyle w:val="40"/>
        <w:rPr>
          <w:rFonts w:hint="eastAsia"/>
          <w:color w:val="000000"/>
          <w:highlight w:val="none"/>
        </w:rPr>
      </w:pPr>
    </w:p>
    <w:p>
      <w:pPr>
        <w:pStyle w:val="40"/>
        <w:rPr>
          <w:rFonts w:hint="eastAsia"/>
          <w:color w:val="000000"/>
          <w:highlight w:val="none"/>
        </w:rPr>
      </w:pPr>
    </w:p>
    <w:p>
      <w:pPr>
        <w:pStyle w:val="40"/>
        <w:rPr>
          <w:rFonts w:hint="eastAsia"/>
          <w:color w:val="000000"/>
          <w:highlight w:val="none"/>
        </w:rPr>
      </w:pPr>
    </w:p>
    <w:p>
      <w:pPr>
        <w:pStyle w:val="40"/>
        <w:rPr>
          <w:rFonts w:hint="eastAsia"/>
          <w:color w:val="000000"/>
          <w:highlight w:val="none"/>
        </w:rPr>
      </w:pPr>
    </w:p>
    <w:p>
      <w:pPr>
        <w:pStyle w:val="40"/>
        <w:rPr>
          <w:rFonts w:hint="eastAsia"/>
          <w:color w:val="000000"/>
          <w:highlight w:val="none"/>
        </w:rPr>
      </w:pPr>
    </w:p>
    <w:p>
      <w:pPr>
        <w:pStyle w:val="40"/>
        <w:rPr>
          <w:rFonts w:hint="eastAsia"/>
          <w:color w:val="000000"/>
          <w:highlight w:val="none"/>
        </w:rPr>
      </w:pPr>
    </w:p>
    <w:p>
      <w:pPr>
        <w:pStyle w:val="40"/>
        <w:rPr>
          <w:rFonts w:hint="eastAsia"/>
          <w:color w:val="000000"/>
          <w:highlight w:val="none"/>
        </w:rPr>
      </w:pPr>
    </w:p>
    <w:p>
      <w:pPr>
        <w:pStyle w:val="40"/>
        <w:rPr>
          <w:rFonts w:hint="eastAsia"/>
          <w:color w:val="000000"/>
          <w:highlight w:val="none"/>
        </w:rPr>
      </w:pPr>
    </w:p>
    <w:p>
      <w:pPr>
        <w:pStyle w:val="40"/>
        <w:rPr>
          <w:rFonts w:hint="eastAsia"/>
          <w:color w:val="000000"/>
          <w:highlight w:val="none"/>
        </w:rPr>
      </w:pPr>
    </w:p>
    <w:p>
      <w:pPr>
        <w:pStyle w:val="40"/>
        <w:rPr>
          <w:rFonts w:hint="eastAsia"/>
          <w:color w:val="000000"/>
          <w:highlight w:val="none"/>
        </w:rPr>
      </w:pPr>
    </w:p>
    <w:p>
      <w:pPr>
        <w:pStyle w:val="40"/>
        <w:rPr>
          <w:rFonts w:hint="eastAsia"/>
          <w:color w:val="000000"/>
          <w:highlight w:val="none"/>
        </w:rPr>
      </w:pPr>
    </w:p>
    <w:p>
      <w:pPr>
        <w:pStyle w:val="40"/>
        <w:rPr>
          <w:rFonts w:hint="eastAsia"/>
          <w:color w:val="000000"/>
          <w:highlight w:val="none"/>
        </w:rPr>
      </w:pPr>
    </w:p>
    <w:p>
      <w:pPr>
        <w:pStyle w:val="40"/>
        <w:rPr>
          <w:rFonts w:hint="eastAsia"/>
          <w:color w:val="000000"/>
          <w:highlight w:val="none"/>
        </w:rPr>
      </w:pPr>
    </w:p>
    <w:p>
      <w:pPr>
        <w:pStyle w:val="40"/>
        <w:rPr>
          <w:rFonts w:hint="eastAsia"/>
          <w:color w:val="000000"/>
          <w:highlight w:val="none"/>
        </w:rPr>
      </w:pPr>
    </w:p>
    <w:p>
      <w:pPr>
        <w:pStyle w:val="40"/>
        <w:rPr>
          <w:rFonts w:hint="eastAsia"/>
          <w:color w:val="000000"/>
          <w:highlight w:val="none"/>
        </w:rPr>
      </w:pPr>
    </w:p>
    <w:p>
      <w:pPr>
        <w:pStyle w:val="40"/>
        <w:rPr>
          <w:rFonts w:hint="eastAsia"/>
          <w:color w:val="000000"/>
          <w:highlight w:val="none"/>
        </w:rPr>
      </w:pPr>
    </w:p>
    <w:bookmarkEnd w:id="2"/>
    <w:p>
      <w:pPr>
        <w:rPr>
          <w:rFonts w:hint="eastAsia"/>
          <w:color w:val="000000"/>
          <w:highlight w:val="none"/>
        </w:rPr>
      </w:pPr>
    </w:p>
    <w:p>
      <w:pPr>
        <w:pStyle w:val="4"/>
        <w:spacing w:before="0" w:after="0" w:line="400" w:lineRule="exact"/>
        <w:jc w:val="center"/>
        <w:rPr>
          <w:rFonts w:hint="eastAsia" w:ascii="新宋体" w:hAnsi="新宋体" w:eastAsia="新宋体"/>
          <w:color w:val="000000"/>
          <w:sz w:val="30"/>
          <w:szCs w:val="30"/>
          <w:highlight w:val="none"/>
        </w:rPr>
      </w:pPr>
      <w:r>
        <w:rPr>
          <w:rFonts w:hint="eastAsia" w:ascii="新宋体" w:hAnsi="新宋体" w:eastAsia="新宋体"/>
          <w:color w:val="000000"/>
          <w:sz w:val="32"/>
          <w:szCs w:val="32"/>
          <w:highlight w:val="none"/>
        </w:rPr>
        <w:t xml:space="preserve">第二章  </w:t>
      </w:r>
      <w:r>
        <w:rPr>
          <w:rFonts w:hint="eastAsia" w:ascii="新宋体" w:hAnsi="新宋体" w:eastAsia="新宋体"/>
          <w:color w:val="000000"/>
          <w:sz w:val="30"/>
          <w:szCs w:val="30"/>
          <w:highlight w:val="none"/>
        </w:rPr>
        <w:t>谈判供应商须知</w:t>
      </w:r>
    </w:p>
    <w:p>
      <w:pPr>
        <w:pStyle w:val="5"/>
        <w:spacing w:before="0" w:after="0" w:line="400" w:lineRule="exact"/>
        <w:jc w:val="center"/>
        <w:rPr>
          <w:rFonts w:hint="eastAsia" w:ascii="新宋体" w:hAnsi="新宋体" w:eastAsia="新宋体"/>
          <w:color w:val="000000"/>
          <w:sz w:val="24"/>
          <w:szCs w:val="24"/>
          <w:highlight w:val="none"/>
        </w:rPr>
      </w:pPr>
      <w:r>
        <w:rPr>
          <w:rFonts w:hint="eastAsia" w:ascii="新宋体" w:hAnsi="新宋体" w:eastAsia="新宋体"/>
          <w:color w:val="000000"/>
          <w:sz w:val="24"/>
          <w:szCs w:val="24"/>
          <w:highlight w:val="none"/>
        </w:rPr>
        <w:t>一  总则</w:t>
      </w:r>
    </w:p>
    <w:p>
      <w:pPr>
        <w:pStyle w:val="5"/>
        <w:spacing w:before="0" w:after="0"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1．适用范围</w:t>
      </w:r>
    </w:p>
    <w:p>
      <w:pPr>
        <w:spacing w:line="400" w:lineRule="exact"/>
        <w:outlineLvl w:val="0"/>
        <w:rPr>
          <w:rFonts w:hint="eastAsia"/>
          <w:color w:val="000000"/>
          <w:sz w:val="21"/>
          <w:szCs w:val="21"/>
          <w:highlight w:val="none"/>
        </w:rPr>
      </w:pPr>
      <w:r>
        <w:rPr>
          <w:rFonts w:hint="eastAsia"/>
          <w:color w:val="000000"/>
          <w:sz w:val="21"/>
          <w:szCs w:val="21"/>
          <w:highlight w:val="none"/>
        </w:rPr>
        <w:t>1．l 本竞争性谈判文件仅适用于竞争性谈判文件中所述项目的货物及服务的采购。</w:t>
      </w:r>
    </w:p>
    <w:p>
      <w:pPr>
        <w:spacing w:line="400" w:lineRule="exact"/>
        <w:rPr>
          <w:rFonts w:hint="eastAsia" w:hAnsi="宋体"/>
          <w:b/>
          <w:color w:val="000000"/>
          <w:sz w:val="21"/>
          <w:szCs w:val="21"/>
          <w:highlight w:val="none"/>
        </w:rPr>
      </w:pPr>
      <w:r>
        <w:rPr>
          <w:rFonts w:hint="eastAsia" w:hAnsi="宋体"/>
          <w:b/>
          <w:color w:val="000000"/>
          <w:sz w:val="21"/>
          <w:szCs w:val="21"/>
          <w:highlight w:val="none"/>
        </w:rPr>
        <w:t>2. 定义</w:t>
      </w:r>
    </w:p>
    <w:p>
      <w:pPr>
        <w:spacing w:line="400" w:lineRule="exact"/>
        <w:outlineLvl w:val="0"/>
        <w:rPr>
          <w:rFonts w:hint="eastAsia"/>
          <w:color w:val="000000"/>
          <w:sz w:val="21"/>
          <w:szCs w:val="21"/>
          <w:highlight w:val="none"/>
        </w:rPr>
      </w:pPr>
      <w:r>
        <w:rPr>
          <w:rFonts w:hint="eastAsia"/>
          <w:color w:val="000000"/>
          <w:sz w:val="21"/>
          <w:szCs w:val="21"/>
          <w:highlight w:val="none"/>
        </w:rPr>
        <w:t>2.1 “采购人”系指本次谈判活动的采购单位。“政府集中采购机构”系指组织本次谈判活动的机构，即“</w:t>
      </w:r>
      <w:r>
        <w:rPr>
          <w:rFonts w:hint="eastAsia" w:ascii="新宋体" w:hAnsi="新宋体" w:eastAsia="新宋体"/>
          <w:color w:val="000000"/>
          <w:sz w:val="21"/>
          <w:szCs w:val="21"/>
          <w:highlight w:val="none"/>
        </w:rPr>
        <w:t>新乡市公共资源交易管理中心（以下简称交易管理中心）</w:t>
      </w:r>
      <w:r>
        <w:rPr>
          <w:rFonts w:hint="eastAsia"/>
          <w:color w:val="000000"/>
          <w:sz w:val="21"/>
          <w:szCs w:val="21"/>
          <w:highlight w:val="none"/>
        </w:rPr>
        <w:t>”。采购人及采购代理机构统称“招标采购单位”。</w:t>
      </w:r>
    </w:p>
    <w:p>
      <w:pPr>
        <w:spacing w:line="400" w:lineRule="exact"/>
        <w:outlineLvl w:val="0"/>
        <w:rPr>
          <w:rFonts w:hint="eastAsia"/>
          <w:color w:val="000000"/>
          <w:sz w:val="21"/>
          <w:szCs w:val="21"/>
          <w:highlight w:val="none"/>
        </w:rPr>
      </w:pPr>
      <w:r>
        <w:rPr>
          <w:rFonts w:hint="eastAsia"/>
          <w:color w:val="000000"/>
          <w:sz w:val="21"/>
          <w:szCs w:val="21"/>
          <w:highlight w:val="none"/>
        </w:rPr>
        <w:t>2.2 “谈判供应商”系指向政府集中采购机构提交响应文件的供应商。</w:t>
      </w:r>
    </w:p>
    <w:p>
      <w:pPr>
        <w:spacing w:line="400" w:lineRule="exact"/>
        <w:outlineLvl w:val="0"/>
        <w:rPr>
          <w:rFonts w:hint="eastAsia"/>
          <w:color w:val="000000"/>
          <w:sz w:val="21"/>
          <w:szCs w:val="21"/>
          <w:highlight w:val="none"/>
        </w:rPr>
      </w:pPr>
      <w:r>
        <w:rPr>
          <w:rFonts w:hint="eastAsia"/>
          <w:color w:val="000000"/>
          <w:sz w:val="21"/>
          <w:szCs w:val="21"/>
          <w:highlight w:val="none"/>
        </w:rPr>
        <w:t>2.3 “竞争性谈判文件”系指政府集中采购机构向供应商发出的采购文件。</w:t>
      </w:r>
    </w:p>
    <w:p>
      <w:pPr>
        <w:spacing w:line="400" w:lineRule="exact"/>
        <w:outlineLvl w:val="0"/>
        <w:rPr>
          <w:rFonts w:hint="eastAsia"/>
          <w:color w:val="000000"/>
          <w:sz w:val="21"/>
          <w:szCs w:val="21"/>
          <w:highlight w:val="none"/>
        </w:rPr>
      </w:pPr>
      <w:r>
        <w:rPr>
          <w:rFonts w:hint="eastAsia"/>
          <w:color w:val="000000"/>
          <w:sz w:val="21"/>
          <w:szCs w:val="21"/>
          <w:highlight w:val="none"/>
        </w:rPr>
        <w:t>2.4 “响应文件”系指谈判供应商向政府集中采购机构提交的投标文件</w:t>
      </w:r>
    </w:p>
    <w:p>
      <w:pPr>
        <w:pStyle w:val="9"/>
        <w:spacing w:line="400" w:lineRule="exact"/>
        <w:jc w:val="both"/>
        <w:rPr>
          <w:rFonts w:hint="eastAsia"/>
          <w:color w:val="000000"/>
          <w:sz w:val="21"/>
          <w:szCs w:val="21"/>
          <w:highlight w:val="none"/>
        </w:rPr>
      </w:pPr>
      <w:r>
        <w:rPr>
          <w:rFonts w:hint="eastAsia" w:ascii="宋体" w:hAnsi="宋体"/>
          <w:color w:val="000000"/>
          <w:sz w:val="21"/>
          <w:szCs w:val="21"/>
          <w:highlight w:val="none"/>
        </w:rPr>
        <w:t>2.5</w:t>
      </w:r>
      <w:r>
        <w:rPr>
          <w:rFonts w:hint="eastAsia"/>
          <w:color w:val="000000"/>
          <w:sz w:val="21"/>
          <w:szCs w:val="21"/>
          <w:highlight w:val="none"/>
        </w:rPr>
        <w:t xml:space="preserve"> “货物”系指供应商按竞争性谈判文件规定，须向采购人提供的各种形态和种类的物品（包括原材料、燃料、设备、产品等）、备品备件、工具、手册及其它有关技术资料和材料。</w:t>
      </w:r>
    </w:p>
    <w:p>
      <w:pPr>
        <w:spacing w:line="400" w:lineRule="exact"/>
        <w:outlineLvl w:val="0"/>
        <w:rPr>
          <w:rFonts w:hint="eastAsia" w:ascii="新宋体" w:hAnsi="新宋体" w:eastAsia="新宋体"/>
          <w:color w:val="000000"/>
          <w:sz w:val="21"/>
          <w:szCs w:val="21"/>
          <w:highlight w:val="none"/>
        </w:rPr>
      </w:pPr>
      <w:r>
        <w:rPr>
          <w:rFonts w:hint="eastAsia" w:hAnsi="宋体"/>
          <w:color w:val="000000"/>
          <w:sz w:val="21"/>
          <w:szCs w:val="21"/>
          <w:highlight w:val="none"/>
        </w:rPr>
        <w:t>2.6 “</w:t>
      </w:r>
      <w:r>
        <w:rPr>
          <w:rFonts w:hint="eastAsia"/>
          <w:color w:val="000000"/>
          <w:sz w:val="21"/>
          <w:szCs w:val="21"/>
          <w:highlight w:val="none"/>
        </w:rPr>
        <w:t>服务”系指竞争性谈判文件规定供应商须承担的运输、安装、调试、技术协助、校准、培训、维修以及其它类似的义务。</w:t>
      </w:r>
    </w:p>
    <w:p>
      <w:pPr>
        <w:pStyle w:val="5"/>
        <w:spacing w:before="0" w:after="0"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3．合格的谈判供应商</w:t>
      </w:r>
    </w:p>
    <w:p>
      <w:pPr>
        <w:spacing w:line="400" w:lineRule="exact"/>
        <w:rPr>
          <w:rFonts w:hint="eastAsia"/>
          <w:color w:val="000000"/>
          <w:sz w:val="21"/>
          <w:szCs w:val="21"/>
          <w:highlight w:val="none"/>
        </w:rPr>
      </w:pPr>
      <w:r>
        <w:rPr>
          <w:rFonts w:hint="eastAsia"/>
          <w:color w:val="000000"/>
          <w:sz w:val="21"/>
          <w:szCs w:val="21"/>
          <w:highlight w:val="none"/>
        </w:rPr>
        <w:t>3.1 符合《中华人民共和国政府采购法》第二十二条供应商参加政府采购活动应当具备的条件及其他有关法律、法规关于供应商的有关规定，有能力提供谈判采购货物及服务的制造商或供应商。</w:t>
      </w:r>
    </w:p>
    <w:p>
      <w:pPr>
        <w:spacing w:line="400" w:lineRule="exact"/>
        <w:rPr>
          <w:rFonts w:hint="eastAsia"/>
          <w:color w:val="000000"/>
          <w:sz w:val="21"/>
          <w:szCs w:val="21"/>
          <w:highlight w:val="none"/>
        </w:rPr>
      </w:pPr>
      <w:r>
        <w:rPr>
          <w:rFonts w:hint="eastAsia"/>
          <w:color w:val="000000"/>
          <w:sz w:val="21"/>
          <w:szCs w:val="21"/>
          <w:highlight w:val="none"/>
        </w:rPr>
        <w:t>3.2 符合竞争性谈判文件</w:t>
      </w:r>
      <w:r>
        <w:rPr>
          <w:rFonts w:hint="eastAsia" w:ascii="新宋体" w:hAnsi="新宋体" w:eastAsia="新宋体"/>
          <w:color w:val="000000"/>
          <w:sz w:val="21"/>
          <w:szCs w:val="21"/>
          <w:highlight w:val="none"/>
        </w:rPr>
        <w:t>第一章</w:t>
      </w:r>
      <w:r>
        <w:rPr>
          <w:rFonts w:hint="eastAsia"/>
          <w:color w:val="000000"/>
          <w:sz w:val="21"/>
          <w:szCs w:val="21"/>
          <w:highlight w:val="none"/>
        </w:rPr>
        <w:t>关于谈判供应商资格要求的规定。</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3.3 谈判供应商应遵守《政府采购法》、《</w:t>
      </w:r>
      <w:r>
        <w:rPr>
          <w:rFonts w:hint="eastAsia" w:ascii="新宋体" w:hAnsi="新宋体" w:eastAsia="新宋体"/>
          <w:color w:val="000000"/>
          <w:sz w:val="21"/>
          <w:szCs w:val="21"/>
          <w:highlight w:val="none"/>
          <w:lang w:eastAsia="zh-CN"/>
        </w:rPr>
        <w:t>民法典</w:t>
      </w:r>
      <w:r>
        <w:rPr>
          <w:rFonts w:hint="eastAsia" w:ascii="新宋体" w:hAnsi="新宋体" w:eastAsia="新宋体"/>
          <w:color w:val="000000"/>
          <w:sz w:val="21"/>
          <w:szCs w:val="21"/>
          <w:highlight w:val="none"/>
        </w:rPr>
        <w:t>》和《反不正当竞争法》等有关法律、法规，如有违反，将视为不合格谈判供应商，其响应文件无效。</w:t>
      </w:r>
    </w:p>
    <w:p>
      <w:pPr>
        <w:pStyle w:val="5"/>
        <w:spacing w:before="0" w:after="0"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4．竞争性谈判费用：</w:t>
      </w:r>
      <w:r>
        <w:rPr>
          <w:rFonts w:hint="eastAsia" w:ascii="新宋体" w:hAnsi="新宋体" w:eastAsia="新宋体"/>
          <w:b w:val="0"/>
          <w:color w:val="000000"/>
          <w:sz w:val="21"/>
          <w:szCs w:val="21"/>
          <w:highlight w:val="none"/>
        </w:rPr>
        <w:t>无论竞争性谈判过程中的做法和结果如何，谈判供应商自行承担所有与参加竞争性谈判有关的全部费用。</w:t>
      </w:r>
    </w:p>
    <w:p>
      <w:pPr>
        <w:pStyle w:val="5"/>
        <w:spacing w:before="0" w:after="0"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5．法律适用：</w:t>
      </w:r>
      <w:r>
        <w:rPr>
          <w:rFonts w:hint="eastAsia" w:ascii="新宋体" w:hAnsi="新宋体" w:eastAsia="新宋体"/>
          <w:b w:val="0"/>
          <w:color w:val="000000"/>
          <w:sz w:val="21"/>
          <w:szCs w:val="21"/>
          <w:highlight w:val="none"/>
        </w:rPr>
        <w:t>本次竞争性谈判活动及由本次竞争性谈判产生的合同受中华人民共和国的法律制约和保护。</w:t>
      </w:r>
    </w:p>
    <w:p>
      <w:pPr>
        <w:pStyle w:val="5"/>
        <w:spacing w:before="0" w:after="0" w:line="400" w:lineRule="exact"/>
        <w:rPr>
          <w:rFonts w:hint="default" w:ascii="新宋体" w:hAnsi="新宋体" w:eastAsia="新宋体"/>
          <w:color w:val="000000"/>
          <w:sz w:val="21"/>
          <w:szCs w:val="21"/>
          <w:highlight w:val="none"/>
          <w:lang w:val="en-US" w:eastAsia="zh-CN"/>
        </w:rPr>
      </w:pPr>
      <w:r>
        <w:rPr>
          <w:rFonts w:hint="eastAsia" w:ascii="新宋体" w:hAnsi="新宋体" w:eastAsia="新宋体"/>
          <w:color w:val="000000"/>
          <w:sz w:val="21"/>
          <w:szCs w:val="21"/>
          <w:highlight w:val="none"/>
        </w:rPr>
        <w:t>6．谈判文件的约束力</w:t>
      </w:r>
      <w:r>
        <w:rPr>
          <w:rFonts w:hint="eastAsia" w:ascii="新宋体" w:hAnsi="新宋体" w:eastAsia="新宋体"/>
          <w:color w:val="000000"/>
          <w:sz w:val="21"/>
          <w:szCs w:val="21"/>
          <w:highlight w:val="none"/>
          <w:lang w:val="en-US" w:eastAsia="zh-CN"/>
        </w:rPr>
        <w:t xml:space="preserve">   </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6．1 谈判供应商通过交易管理中心获取了本谈判文件并参加竞争性谈判，即被认为接受了本谈判文件中的所有条款和规定。</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6.2 本次竞争性谈判文件的最终解释权归为招标采购单位，当对一个问题有多种解释时以招标采购单位解释为准。</w:t>
      </w:r>
    </w:p>
    <w:p>
      <w:pPr>
        <w:spacing w:line="400" w:lineRule="exact"/>
        <w:rPr>
          <w:rFonts w:hint="eastAsia" w:ascii="新宋体" w:hAnsi="新宋体"/>
          <w:color w:val="000000"/>
          <w:sz w:val="21"/>
          <w:szCs w:val="21"/>
          <w:highlight w:val="none"/>
        </w:rPr>
      </w:pPr>
      <w:r>
        <w:rPr>
          <w:rFonts w:hint="eastAsia"/>
          <w:color w:val="000000"/>
          <w:sz w:val="21"/>
          <w:szCs w:val="21"/>
          <w:highlight w:val="none"/>
        </w:rPr>
        <w:t>6.3 本文件未作须知明示，而又有相关法律、法规规定的，招标采购单位将依据有关法律、法规的规定对此解释。</w:t>
      </w:r>
    </w:p>
    <w:p>
      <w:pPr>
        <w:spacing w:line="400" w:lineRule="exact"/>
        <w:rPr>
          <w:rFonts w:hint="eastAsia" w:ascii="新宋体" w:hAnsi="新宋体" w:eastAsia="新宋体"/>
          <w:color w:val="000000"/>
          <w:sz w:val="21"/>
          <w:szCs w:val="21"/>
          <w:highlight w:val="none"/>
        </w:rPr>
      </w:pPr>
    </w:p>
    <w:p>
      <w:pPr>
        <w:pStyle w:val="5"/>
        <w:spacing w:before="0" w:after="0" w:line="400" w:lineRule="exact"/>
        <w:jc w:val="center"/>
        <w:rPr>
          <w:rFonts w:hint="eastAsia" w:ascii="新宋体" w:hAnsi="新宋体" w:eastAsia="新宋体"/>
          <w:color w:val="000000"/>
          <w:sz w:val="24"/>
          <w:szCs w:val="24"/>
          <w:highlight w:val="none"/>
        </w:rPr>
      </w:pPr>
      <w:r>
        <w:rPr>
          <w:rFonts w:hint="eastAsia" w:ascii="新宋体" w:hAnsi="新宋体" w:eastAsia="新宋体"/>
          <w:color w:val="000000"/>
          <w:sz w:val="24"/>
          <w:szCs w:val="24"/>
          <w:highlight w:val="none"/>
        </w:rPr>
        <w:t>二  谈判文件</w:t>
      </w:r>
    </w:p>
    <w:p>
      <w:pPr>
        <w:pStyle w:val="5"/>
        <w:spacing w:before="0" w:after="0" w:line="400" w:lineRule="exact"/>
        <w:rPr>
          <w:rFonts w:hint="eastAsia" w:ascii="宋体" w:hAnsi="宋体" w:eastAsia="宋体"/>
          <w:color w:val="000000"/>
          <w:sz w:val="21"/>
          <w:szCs w:val="21"/>
          <w:highlight w:val="none"/>
        </w:rPr>
      </w:pPr>
      <w:r>
        <w:rPr>
          <w:rFonts w:hint="eastAsia" w:ascii="宋体" w:hAnsi="宋体" w:eastAsia="宋体"/>
          <w:color w:val="000000"/>
          <w:sz w:val="21"/>
          <w:szCs w:val="21"/>
          <w:highlight w:val="none"/>
        </w:rPr>
        <w:t>7．竞争性谈判文件用以阐明所需货物及服务、竞争性谈判程序和合同条款等。</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7．l 谈判文件组成包括：</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 xml:space="preserve">    第一章  谈判邀请书</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 xml:space="preserve">    第二章  谈判供应商须知</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 xml:space="preserve">    第三章  政府采购合同（格式）</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 xml:space="preserve">    第四章  采购项目需求及具体要求</w:t>
      </w:r>
    </w:p>
    <w:p>
      <w:pPr>
        <w:spacing w:line="400" w:lineRule="exact"/>
        <w:ind w:firstLine="420" w:firstLineChars="200"/>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第五章  评审办法</w:t>
      </w:r>
    </w:p>
    <w:p>
      <w:pPr>
        <w:spacing w:line="400" w:lineRule="exact"/>
        <w:ind w:firstLine="420" w:firstLineChars="200"/>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第六章  响应文件格式</w:t>
      </w:r>
    </w:p>
    <w:p>
      <w:pPr>
        <w:spacing w:line="400" w:lineRule="exact"/>
        <w:ind w:left="26" w:leftChars="13" w:firstLine="413" w:firstLineChars="196"/>
        <w:jc w:val="both"/>
        <w:rPr>
          <w:rFonts w:hint="eastAsia" w:ascii="新宋体" w:hAnsi="新宋体" w:eastAsia="新宋体"/>
          <w:b/>
          <w:color w:val="000000"/>
          <w:sz w:val="21"/>
          <w:szCs w:val="21"/>
          <w:highlight w:val="none"/>
        </w:rPr>
      </w:pPr>
      <w:r>
        <w:rPr>
          <w:rFonts w:hint="eastAsia" w:ascii="新宋体" w:hAnsi="新宋体" w:eastAsia="新宋体"/>
          <w:b/>
          <w:color w:val="000000"/>
          <w:sz w:val="21"/>
          <w:szCs w:val="21"/>
          <w:highlight w:val="none"/>
        </w:rPr>
        <w:t>请仔细检查谈判文件是否齐全，如有缺漏、重复现象、排版错误等问题的，请立即与交易管理中心联系解决，否则视同对谈判文件的完整、齐全无异议。（本项目谈判公告也是谈判文件组成部分）</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7．2 谈判供应商被视为（或有义务）充分熟悉本竞争性谈判项目所在地的与履行合同有关的各种情况，包括自然环境、气候条件、劳动力及公用设施等，本谈判文件不再对上述情况进行描述。</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7．3 谈判供应商必须详阅谈判文件的所有条款、文件及表格格式。谈判供应商若未按谈判文件的要求和规范编制、提交响应文件，将有可能导致响应文件被拒绝接受。</w:t>
      </w:r>
    </w:p>
    <w:p>
      <w:pPr>
        <w:pStyle w:val="5"/>
        <w:spacing w:before="0" w:after="0"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8． 谈判文件的澄清或修改</w:t>
      </w:r>
    </w:p>
    <w:p>
      <w:pPr>
        <w:spacing w:line="400" w:lineRule="exact"/>
        <w:rPr>
          <w:rFonts w:hint="eastAsia" w:ascii="新宋体" w:hAnsi="新宋体" w:eastAsia="新宋体"/>
          <w:b/>
          <w:color w:val="000000"/>
          <w:sz w:val="21"/>
          <w:szCs w:val="21"/>
          <w:highlight w:val="none"/>
        </w:rPr>
      </w:pPr>
      <w:r>
        <w:rPr>
          <w:rFonts w:hint="eastAsia" w:ascii="新宋体" w:hAnsi="新宋体" w:eastAsia="新宋体"/>
          <w:b/>
          <w:color w:val="000000"/>
          <w:sz w:val="21"/>
          <w:szCs w:val="21"/>
          <w:highlight w:val="none"/>
        </w:rPr>
        <w:t>8. 1 若谈判供应商对谈判文件有疑点或异议，可在提交首次响应文件截止时间2个工作日前通知交易管理中心，交易管理中心将</w:t>
      </w:r>
      <w:r>
        <w:rPr>
          <w:rFonts w:hint="eastAsia" w:hAnsi="宋体"/>
          <w:color w:val="000000"/>
          <w:sz w:val="21"/>
          <w:szCs w:val="21"/>
          <w:highlight w:val="none"/>
        </w:rPr>
        <w:t>视情况确定采用适当方式予以澄清或予以答复。</w:t>
      </w:r>
    </w:p>
    <w:p>
      <w:pPr>
        <w:spacing w:line="400" w:lineRule="exact"/>
        <w:rPr>
          <w:rFonts w:hint="eastAsia" w:hAnsi="宋体" w:cs="宋体"/>
          <w:color w:val="000000"/>
          <w:sz w:val="21"/>
          <w:szCs w:val="21"/>
          <w:highlight w:val="none"/>
        </w:rPr>
      </w:pPr>
      <w:r>
        <w:rPr>
          <w:rFonts w:hint="eastAsia" w:ascii="新宋体" w:hAnsi="新宋体" w:eastAsia="新宋体"/>
          <w:color w:val="000000"/>
          <w:sz w:val="21"/>
          <w:szCs w:val="21"/>
          <w:highlight w:val="none"/>
        </w:rPr>
        <w:t>8. 2 在首次提交响应文件截止时间前，</w:t>
      </w:r>
      <w:r>
        <w:rPr>
          <w:rFonts w:hint="eastAsia"/>
          <w:color w:val="000000"/>
          <w:sz w:val="21"/>
          <w:szCs w:val="21"/>
          <w:highlight w:val="none"/>
        </w:rPr>
        <w:t>政府集中采购机构</w:t>
      </w:r>
      <w:r>
        <w:rPr>
          <w:rFonts w:hint="eastAsia" w:hAnsi="宋体" w:cs="宋体"/>
          <w:color w:val="000000"/>
          <w:sz w:val="21"/>
          <w:szCs w:val="21"/>
          <w:highlight w:val="none"/>
        </w:rPr>
        <w:t>可以</w:t>
      </w:r>
      <w:r>
        <w:rPr>
          <w:rFonts w:hAnsi="宋体" w:cs="宋体"/>
          <w:color w:val="000000"/>
          <w:sz w:val="21"/>
          <w:szCs w:val="21"/>
          <w:highlight w:val="none"/>
        </w:rPr>
        <w:t>对谈判文件进行澄清或者修改，澄清或者修改的内容作为谈判文件的组成部分。澄清或者修改的内容可能影响响应文件编制的，</w:t>
      </w:r>
      <w:r>
        <w:rPr>
          <w:rFonts w:hint="eastAsia" w:ascii="新宋体" w:hAnsi="新宋体" w:eastAsia="新宋体"/>
          <w:color w:val="000000"/>
          <w:sz w:val="21"/>
          <w:szCs w:val="21"/>
          <w:highlight w:val="none"/>
        </w:rPr>
        <w:t>在提交首次响应文件截止之日三个工作日前</w:t>
      </w:r>
      <w:r>
        <w:rPr>
          <w:rFonts w:hAnsi="宋体" w:cs="宋体"/>
          <w:color w:val="000000"/>
          <w:sz w:val="21"/>
          <w:szCs w:val="21"/>
          <w:highlight w:val="none"/>
        </w:rPr>
        <w:t>，以</w:t>
      </w:r>
      <w:r>
        <w:rPr>
          <w:rFonts w:hint="eastAsia" w:hAnsi="宋体" w:cs="宋体"/>
          <w:color w:val="000000"/>
          <w:sz w:val="21"/>
          <w:szCs w:val="21"/>
          <w:highlight w:val="none"/>
        </w:rPr>
        <w:t>公告形式通知</w:t>
      </w:r>
      <w:r>
        <w:rPr>
          <w:rFonts w:hAnsi="宋体" w:cs="宋体"/>
          <w:color w:val="000000"/>
          <w:sz w:val="21"/>
          <w:szCs w:val="21"/>
          <w:highlight w:val="none"/>
        </w:rPr>
        <w:t>所有</w:t>
      </w:r>
      <w:r>
        <w:rPr>
          <w:rFonts w:hint="eastAsia" w:hAnsi="宋体" w:cs="宋体"/>
          <w:color w:val="000000"/>
          <w:sz w:val="21"/>
          <w:szCs w:val="21"/>
          <w:highlight w:val="none"/>
        </w:rPr>
        <w:t>获取</w:t>
      </w:r>
      <w:r>
        <w:rPr>
          <w:rFonts w:hAnsi="宋体" w:cs="宋体"/>
          <w:color w:val="000000"/>
          <w:sz w:val="21"/>
          <w:szCs w:val="21"/>
          <w:highlight w:val="none"/>
        </w:rPr>
        <w:t>谈判文件的供应商，</w:t>
      </w:r>
      <w:r>
        <w:rPr>
          <w:rFonts w:hint="eastAsia" w:hAnsi="宋体" w:cs="宋体"/>
          <w:color w:val="000000"/>
          <w:sz w:val="21"/>
          <w:szCs w:val="21"/>
          <w:highlight w:val="none"/>
        </w:rPr>
        <w:t>谈判供应商应及时下载</w:t>
      </w:r>
      <w:r>
        <w:rPr>
          <w:rFonts w:hint="eastAsia" w:ascii="新宋体" w:hAnsi="新宋体" w:eastAsia="新宋体"/>
          <w:color w:val="000000"/>
          <w:sz w:val="21"/>
          <w:szCs w:val="21"/>
          <w:highlight w:val="none"/>
        </w:rPr>
        <w:t>更正或补充文件，</w:t>
      </w:r>
      <w:r>
        <w:rPr>
          <w:rFonts w:hAnsi="宋体" w:cs="宋体"/>
          <w:color w:val="000000"/>
          <w:sz w:val="21"/>
          <w:szCs w:val="21"/>
          <w:highlight w:val="none"/>
        </w:rPr>
        <w:t>不足3个工作日的，</w:t>
      </w:r>
      <w:r>
        <w:rPr>
          <w:rFonts w:hint="eastAsia" w:hAnsi="宋体" w:cs="宋体"/>
          <w:color w:val="000000"/>
          <w:sz w:val="21"/>
          <w:szCs w:val="21"/>
          <w:highlight w:val="none"/>
        </w:rPr>
        <w:t>将</w:t>
      </w:r>
      <w:r>
        <w:rPr>
          <w:rFonts w:hAnsi="宋体" w:cs="宋体"/>
          <w:color w:val="000000"/>
          <w:sz w:val="21"/>
          <w:szCs w:val="21"/>
          <w:highlight w:val="none"/>
        </w:rPr>
        <w:t>顺延</w:t>
      </w:r>
      <w:r>
        <w:rPr>
          <w:rFonts w:hint="eastAsia" w:ascii="新宋体" w:hAnsi="新宋体" w:eastAsia="新宋体"/>
          <w:color w:val="000000"/>
          <w:sz w:val="21"/>
          <w:szCs w:val="21"/>
          <w:highlight w:val="none"/>
        </w:rPr>
        <w:t>提交首次响应文件截止时间</w:t>
      </w:r>
      <w:r>
        <w:rPr>
          <w:rFonts w:hAnsi="宋体" w:cs="宋体"/>
          <w:color w:val="000000"/>
          <w:sz w:val="21"/>
          <w:szCs w:val="21"/>
          <w:highlight w:val="none"/>
        </w:rPr>
        <w:t>。</w:t>
      </w:r>
    </w:p>
    <w:p>
      <w:pPr>
        <w:spacing w:line="400" w:lineRule="exact"/>
        <w:rPr>
          <w:rFonts w:hint="eastAsia" w:ascii="新宋体" w:hAnsi="新宋体" w:eastAsia="新宋体"/>
          <w:b/>
          <w:color w:val="000000"/>
          <w:sz w:val="21"/>
          <w:szCs w:val="21"/>
          <w:highlight w:val="none"/>
        </w:rPr>
      </w:pPr>
      <w:r>
        <w:rPr>
          <w:rFonts w:hint="eastAsia" w:hAnsi="宋体" w:cs="宋体"/>
          <w:color w:val="000000"/>
          <w:sz w:val="21"/>
          <w:szCs w:val="21"/>
          <w:highlight w:val="none"/>
        </w:rPr>
        <w:t xml:space="preserve">8. 3 </w:t>
      </w:r>
      <w:r>
        <w:rPr>
          <w:rFonts w:hint="eastAsia" w:ascii="新宋体" w:hAnsi="新宋体" w:eastAsia="新宋体"/>
          <w:color w:val="000000"/>
          <w:sz w:val="21"/>
          <w:szCs w:val="21"/>
          <w:highlight w:val="none"/>
        </w:rPr>
        <w:t>更正或补充文件将作为谈判文件的组成部分，对所有谈判供应商有约束力。</w:t>
      </w:r>
      <w:r>
        <w:rPr>
          <w:rFonts w:hint="eastAsia" w:ascii="新宋体" w:hAnsi="新宋体" w:eastAsia="新宋体"/>
          <w:b/>
          <w:color w:val="000000"/>
          <w:sz w:val="21"/>
          <w:szCs w:val="21"/>
          <w:highlight w:val="none"/>
        </w:rPr>
        <w:t>当谈判文件与更正或补充文件相矛盾时，以交易管理中心最后发出的更正或补充文件为准。</w:t>
      </w:r>
    </w:p>
    <w:p>
      <w:pPr>
        <w:pStyle w:val="5"/>
        <w:spacing w:before="0" w:after="0" w:line="400" w:lineRule="exact"/>
        <w:jc w:val="center"/>
        <w:rPr>
          <w:rFonts w:hint="eastAsia" w:ascii="新宋体" w:hAnsi="新宋体" w:eastAsia="新宋体"/>
          <w:color w:val="000000"/>
          <w:sz w:val="24"/>
          <w:szCs w:val="24"/>
          <w:highlight w:val="none"/>
        </w:rPr>
      </w:pPr>
    </w:p>
    <w:p>
      <w:pPr>
        <w:pStyle w:val="5"/>
        <w:spacing w:before="0" w:after="0" w:line="400" w:lineRule="exact"/>
        <w:jc w:val="center"/>
        <w:rPr>
          <w:rFonts w:hint="eastAsia" w:ascii="新宋体" w:hAnsi="新宋体" w:eastAsia="新宋体"/>
          <w:color w:val="000000"/>
          <w:sz w:val="24"/>
          <w:szCs w:val="24"/>
          <w:highlight w:val="none"/>
        </w:rPr>
      </w:pPr>
      <w:r>
        <w:rPr>
          <w:rFonts w:hint="eastAsia" w:ascii="新宋体" w:hAnsi="新宋体" w:eastAsia="新宋体"/>
          <w:color w:val="000000"/>
          <w:sz w:val="24"/>
          <w:szCs w:val="24"/>
          <w:highlight w:val="none"/>
        </w:rPr>
        <w:t>三  响应文件的编写</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b/>
          <w:color w:val="000000"/>
          <w:sz w:val="21"/>
          <w:szCs w:val="21"/>
          <w:highlight w:val="none"/>
        </w:rPr>
        <w:t>9</w:t>
      </w:r>
      <w:r>
        <w:rPr>
          <w:rFonts w:hint="eastAsia" w:ascii="新宋体" w:hAnsi="新宋体" w:eastAsia="新宋体"/>
          <w:color w:val="000000"/>
          <w:sz w:val="21"/>
          <w:szCs w:val="21"/>
          <w:highlight w:val="none"/>
        </w:rPr>
        <w:t>.投标人应仔细阅读竞争性谈判文件的所有内容，按竞争性谈判文件的要求提供响应文件，并保证所提供的全部资料的真实性，以使其对竞争性谈判文件做出实质性响应，否则，响应文件可能被拒绝。</w:t>
      </w:r>
    </w:p>
    <w:p>
      <w:pPr>
        <w:pStyle w:val="5"/>
        <w:spacing w:before="0" w:after="0" w:line="400" w:lineRule="exact"/>
        <w:rPr>
          <w:rFonts w:hint="eastAsia" w:ascii="宋体" w:hAnsi="宋体" w:eastAsia="宋体"/>
          <w:color w:val="000000"/>
          <w:sz w:val="21"/>
          <w:szCs w:val="21"/>
          <w:highlight w:val="none"/>
        </w:rPr>
      </w:pPr>
      <w:r>
        <w:rPr>
          <w:rFonts w:hint="eastAsia" w:ascii="宋体" w:hAnsi="宋体" w:eastAsia="宋体"/>
          <w:color w:val="000000"/>
          <w:sz w:val="21"/>
          <w:szCs w:val="21"/>
          <w:highlight w:val="none"/>
        </w:rPr>
        <w:t>10．响应文件的语言及度量衡</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10．1 响应文件以及谈判供应商与交易管理中心之间的所有往来都应用简体中文书写。</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10．2 谈判供应商已印刷好的资料如产品样本、说明书等可以用其他语言，应附有中文译文。在解释响应文件时，以中文译文为准。</w:t>
      </w:r>
      <w:r>
        <w:rPr>
          <w:rFonts w:hint="eastAsia" w:hAnsi="宋体"/>
          <w:color w:val="000000"/>
          <w:sz w:val="21"/>
          <w:szCs w:val="21"/>
          <w:highlight w:val="none"/>
        </w:rPr>
        <w:t>外文资料必须提供中文译文，并保证与原文内容一致，否则供应商将承担相应法律责任。未按上述规定提供中文文本的，谈判小组有权拒绝其响应文件。</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10．3 除在谈判文件中另有规定外，度量衡单位应使用国际单位制。</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10. 4 本谈判文件所表达的时间均为北京时间。</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11．响应文件的组成</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 xml:space="preserve">11．1 响应文件应包括资质部分、商务部分、技术部分、第一次报价等内容（凡有具体格式要求详见谈判文件“第六章  响应文件格式”）。 </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11．2 若谈判供应商未按谈判文件的要求提供资料，或未对谈判文件做出实质性响应，将作为无效响应文件。</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12．谈判报价</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12．1  本次采购采用总承包方式，因此供应商报价的应包括全部货物、工程和服务的价格及相关税费、运输到指定地点的装运费用、安装调试、培训、测试、验收以及其他有关的交付使用前的所有费用，包括采购项目未考虑的但项目实施过程中必要的费用，及采购项目履行过程中所需的而谈判文件中未列出的相关辅助材料和费用</w:t>
      </w:r>
      <w:r>
        <w:rPr>
          <w:rFonts w:hint="eastAsia" w:hAnsi="宋体"/>
          <w:color w:val="000000"/>
          <w:sz w:val="21"/>
          <w:szCs w:val="21"/>
          <w:highlight w:val="none"/>
        </w:rPr>
        <w:t>。</w:t>
      </w:r>
      <w:r>
        <w:rPr>
          <w:rFonts w:hint="eastAsia" w:hAnsi="宋体"/>
          <w:b/>
          <w:color w:val="000000"/>
          <w:sz w:val="21"/>
          <w:szCs w:val="21"/>
          <w:highlight w:val="none"/>
        </w:rPr>
        <w:t>谈判报价应包括上述各项费用。一旦成交，合同签定后价格将不得变动。</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12．2</w:t>
      </w:r>
      <w:r>
        <w:rPr>
          <w:rFonts w:hint="eastAsia" w:ascii="新宋体" w:hAnsi="新宋体" w:eastAsia="新宋体"/>
          <w:b/>
          <w:color w:val="000000"/>
          <w:sz w:val="21"/>
          <w:szCs w:val="21"/>
          <w:highlight w:val="none"/>
        </w:rPr>
        <w:t xml:space="preserve"> </w:t>
      </w:r>
      <w:r>
        <w:rPr>
          <w:rFonts w:hint="eastAsia" w:hAnsi="宋体"/>
          <w:color w:val="000000"/>
          <w:sz w:val="21"/>
          <w:szCs w:val="21"/>
          <w:highlight w:val="none"/>
        </w:rPr>
        <w:t>供应商对谈判所提供货物应提供分项单价及总价。</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12. 3</w:t>
      </w:r>
      <w:r>
        <w:rPr>
          <w:rFonts w:hint="eastAsia" w:ascii="新宋体" w:hAnsi="新宋体" w:eastAsia="新宋体"/>
          <w:b/>
          <w:color w:val="000000"/>
          <w:sz w:val="21"/>
          <w:szCs w:val="21"/>
          <w:highlight w:val="none"/>
        </w:rPr>
        <w:t xml:space="preserve">  </w:t>
      </w:r>
      <w:r>
        <w:rPr>
          <w:rFonts w:hint="eastAsia" w:hAnsi="宋体"/>
          <w:color w:val="000000"/>
          <w:sz w:val="21"/>
          <w:szCs w:val="21"/>
          <w:highlight w:val="none"/>
        </w:rPr>
        <w:t>除特殊要求外，投标人对每种货物只允许有一个报价，</w:t>
      </w:r>
      <w:r>
        <w:rPr>
          <w:rFonts w:hint="eastAsia" w:ascii="新宋体" w:hAnsi="新宋体" w:eastAsia="新宋体"/>
          <w:b/>
          <w:color w:val="000000"/>
          <w:sz w:val="21"/>
          <w:szCs w:val="21"/>
          <w:highlight w:val="none"/>
        </w:rPr>
        <w:t>交易管理中心不接受任何有选择的报价，最后报价不得超过项目采购预算。</w:t>
      </w:r>
    </w:p>
    <w:p>
      <w:pPr>
        <w:pStyle w:val="5"/>
        <w:spacing w:before="0" w:after="0"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12.4．谈判的货币：</w:t>
      </w:r>
      <w:r>
        <w:rPr>
          <w:rFonts w:hint="eastAsia" w:ascii="新宋体" w:hAnsi="新宋体" w:eastAsia="新宋体"/>
          <w:b w:val="0"/>
          <w:color w:val="000000"/>
          <w:sz w:val="21"/>
          <w:szCs w:val="21"/>
          <w:highlight w:val="none"/>
        </w:rPr>
        <w:t>本次谈判采购的均须以人民币为计算单位。谈判文件另有规定的从其规定。</w:t>
      </w:r>
    </w:p>
    <w:p>
      <w:pPr>
        <w:tabs>
          <w:tab w:val="left" w:pos="420"/>
          <w:tab w:val="left" w:pos="709"/>
        </w:tabs>
        <w:autoSpaceDE/>
        <w:autoSpaceDN/>
        <w:adjustRightInd/>
        <w:spacing w:line="400" w:lineRule="exact"/>
        <w:jc w:val="both"/>
        <w:rPr>
          <w:rFonts w:hint="eastAsia" w:hAnsi="宋体"/>
          <w:b/>
          <w:color w:val="000000"/>
          <w:kern w:val="2"/>
          <w:sz w:val="21"/>
          <w:szCs w:val="32"/>
          <w:highlight w:val="none"/>
        </w:rPr>
      </w:pPr>
      <w:r>
        <w:rPr>
          <w:rFonts w:hint="eastAsia" w:hAnsi="宋体"/>
          <w:b/>
          <w:color w:val="000000"/>
          <w:kern w:val="2"/>
          <w:sz w:val="21"/>
          <w:szCs w:val="32"/>
          <w:highlight w:val="none"/>
        </w:rPr>
        <w:t>13．履约保证金：无</w:t>
      </w:r>
    </w:p>
    <w:p>
      <w:pPr>
        <w:pStyle w:val="5"/>
        <w:spacing w:before="0" w:after="0"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14．竞争性谈判有效期</w:t>
      </w:r>
    </w:p>
    <w:p>
      <w:pPr>
        <w:spacing w:line="400" w:lineRule="exact"/>
        <w:ind w:left="-4" w:hanging="20"/>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14．1 竞争性谈判有效期以第一章中规定的具体时间为准，有效期短于此规定的响应文件将被视为无效文件。</w:t>
      </w:r>
    </w:p>
    <w:p>
      <w:pPr>
        <w:spacing w:line="400" w:lineRule="exact"/>
        <w:ind w:left="-4"/>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14．2 在特殊情况下，交易管理中心可于竞争性谈判有效期满之前，征得谈判供应商同意延长竞争性谈判有效期。谈判供应商可以拒绝接受这一要求而放弃竞争性谈判，同意这一要求的谈判供应商，无需也不允许修改其响应文件，受竞争性谈判有效期制约的所有权利和义务均应延长至新的有效期。</w:t>
      </w:r>
    </w:p>
    <w:p>
      <w:pPr>
        <w:pStyle w:val="5"/>
        <w:spacing w:before="0" w:after="0"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15．响应文件的签署及形式</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15．1 响应文件应按本谈判文件第六章有关要求编制。</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15．2 响应文件中应按规定加盖谈判供应商企业电子签章。</w:t>
      </w:r>
    </w:p>
    <w:p>
      <w:pPr>
        <w:pStyle w:val="5"/>
        <w:spacing w:before="0" w:after="0" w:line="400" w:lineRule="exact"/>
        <w:jc w:val="center"/>
        <w:rPr>
          <w:rFonts w:hint="eastAsia" w:ascii="新宋体" w:hAnsi="新宋体" w:eastAsia="新宋体"/>
          <w:color w:val="000000"/>
          <w:sz w:val="24"/>
          <w:szCs w:val="24"/>
          <w:highlight w:val="none"/>
        </w:rPr>
      </w:pPr>
      <w:r>
        <w:rPr>
          <w:rFonts w:hint="eastAsia" w:ascii="新宋体" w:hAnsi="新宋体" w:eastAsia="新宋体"/>
          <w:color w:val="000000"/>
          <w:sz w:val="24"/>
          <w:szCs w:val="24"/>
          <w:highlight w:val="none"/>
        </w:rPr>
        <w:t>四  响应文件的递交</w:t>
      </w:r>
    </w:p>
    <w:p>
      <w:pPr>
        <w:pStyle w:val="41"/>
        <w:numPr>
          <w:ilvl w:val="0"/>
          <w:numId w:val="0"/>
        </w:numPr>
        <w:tabs>
          <w:tab w:val="left" w:pos="0"/>
        </w:tabs>
        <w:spacing w:line="400" w:lineRule="exact"/>
        <w:rPr>
          <w:rFonts w:hint="eastAsia" w:ascii="新宋体" w:hAnsi="新宋体" w:eastAsia="新宋体"/>
          <w:color w:val="000000"/>
          <w:szCs w:val="21"/>
          <w:highlight w:val="none"/>
        </w:rPr>
      </w:pPr>
      <w:r>
        <w:rPr>
          <w:rFonts w:hint="eastAsia" w:ascii="新宋体" w:hAnsi="新宋体" w:eastAsia="新宋体"/>
          <w:color w:val="000000"/>
          <w:szCs w:val="21"/>
          <w:highlight w:val="none"/>
        </w:rPr>
        <w:t xml:space="preserve">16．1投标人应在投标截止时间前上传加密的电子投标文件（*.xxtf）。上传时必须得到电脑“上传成功”的确认。请投标人在上传时认真检查上传投标文件是否完整、正确。因本项目采用“远程不见面”开标方式，谈判供应商不需要提供未加密的电子响应文件U盘。     </w:t>
      </w:r>
    </w:p>
    <w:p>
      <w:pPr>
        <w:pStyle w:val="41"/>
        <w:numPr>
          <w:ilvl w:val="0"/>
          <w:numId w:val="0"/>
        </w:numPr>
        <w:tabs>
          <w:tab w:val="left" w:pos="0"/>
        </w:tabs>
        <w:spacing w:line="400" w:lineRule="exact"/>
        <w:rPr>
          <w:rFonts w:hint="eastAsia" w:ascii="新宋体" w:hAnsi="新宋体" w:eastAsia="新宋体"/>
          <w:color w:val="000000"/>
          <w:szCs w:val="21"/>
          <w:highlight w:val="none"/>
        </w:rPr>
      </w:pPr>
      <w:r>
        <w:rPr>
          <w:rFonts w:hint="eastAsia" w:ascii="新宋体" w:hAnsi="新宋体" w:eastAsia="新宋体"/>
          <w:color w:val="000000"/>
          <w:szCs w:val="21"/>
          <w:highlight w:val="none"/>
        </w:rPr>
        <w:t>16.2投标人因交易中心投标系统问题无法上传电子投标文件时，请在工作时间与新乡市公共资源交易管理中心联系，联系电话：0373-3079562。</w:t>
      </w:r>
    </w:p>
    <w:p>
      <w:pPr>
        <w:pStyle w:val="5"/>
        <w:spacing w:before="0" w:after="0"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17．提交首次响应文件截止时间</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17．l 谈判供应商应在谈判文件第一章规定的提交首次响应文件截止时间前将响应文件送达指定地点。</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17．2 若交易管理中心按规定推迟了提交首次响应文件截止时间，交易管理中心和谈判供应商受提交首次响应文件截止时间制约的所有权利和义务均应以新的截止时间为准。</w:t>
      </w:r>
    </w:p>
    <w:p>
      <w:pPr>
        <w:pStyle w:val="5"/>
        <w:spacing w:before="0" w:after="0" w:line="400" w:lineRule="exact"/>
        <w:rPr>
          <w:rFonts w:hint="eastAsia" w:ascii="新宋体" w:hAnsi="新宋体" w:eastAsia="新宋体"/>
          <w:b w:val="0"/>
          <w:color w:val="000000"/>
          <w:sz w:val="21"/>
          <w:szCs w:val="21"/>
          <w:highlight w:val="none"/>
        </w:rPr>
      </w:pPr>
      <w:r>
        <w:rPr>
          <w:rFonts w:hint="eastAsia" w:ascii="新宋体" w:hAnsi="新宋体" w:eastAsia="新宋体"/>
          <w:b w:val="0"/>
          <w:bCs w:val="0"/>
          <w:color w:val="000000"/>
          <w:sz w:val="21"/>
          <w:szCs w:val="21"/>
          <w:highlight w:val="none"/>
        </w:rPr>
        <w:t>17．3</w:t>
      </w:r>
      <w:r>
        <w:rPr>
          <w:rFonts w:hint="eastAsia" w:ascii="新宋体" w:hAnsi="新宋体" w:eastAsia="新宋体"/>
          <w:b w:val="0"/>
          <w:color w:val="000000"/>
          <w:sz w:val="21"/>
          <w:szCs w:val="21"/>
          <w:highlight w:val="none"/>
        </w:rPr>
        <w:t xml:space="preserve">在提交首次响应文件截止时间后递交的响应文件，交易管理中心将拒绝接受。  </w:t>
      </w:r>
    </w:p>
    <w:p>
      <w:pPr>
        <w:spacing w:line="400" w:lineRule="exact"/>
        <w:rPr>
          <w:rFonts w:hint="eastAsia" w:ascii="新宋体" w:hAnsi="新宋体" w:eastAsia="新宋体"/>
          <w:b/>
          <w:color w:val="000000"/>
          <w:sz w:val="21"/>
          <w:szCs w:val="21"/>
          <w:highlight w:val="none"/>
        </w:rPr>
      </w:pPr>
      <w:r>
        <w:rPr>
          <w:rFonts w:hint="eastAsia" w:ascii="新宋体" w:hAnsi="新宋体" w:eastAsia="新宋体"/>
          <w:b/>
          <w:color w:val="000000"/>
          <w:sz w:val="21"/>
          <w:szCs w:val="21"/>
          <w:highlight w:val="none"/>
        </w:rPr>
        <w:t>18．响应文件的补充、修改和撤回</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18.1谈判供应商在提交首次响应文件截止时间前可对其进行补充、修改或者撤回，并通知交易管理中心。</w:t>
      </w:r>
    </w:p>
    <w:p>
      <w:pPr>
        <w:pStyle w:val="40"/>
        <w:rPr>
          <w:rFonts w:hint="eastAsia" w:ascii="新宋体" w:hAnsi="新宋体" w:eastAsia="新宋体"/>
          <w:b/>
          <w:sz w:val="21"/>
          <w:szCs w:val="21"/>
          <w:highlight w:val="none"/>
        </w:rPr>
      </w:pPr>
      <w:r>
        <w:rPr>
          <w:rFonts w:hint="eastAsia" w:ascii="新宋体" w:hAnsi="新宋体" w:eastAsia="新宋体"/>
          <w:b/>
          <w:sz w:val="21"/>
          <w:szCs w:val="21"/>
          <w:highlight w:val="none"/>
        </w:rPr>
        <w:t>19.响应文件的解密</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19.1各投标供应商应在规定时间内使用CA数字证书对本单位的电子谈判响应文件进行解密，项目负责人进行二次解密，解密所有投标文件。</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 xml:space="preserve">19.2因加密电子谈判响应文件未能成功上传或误传，或其他原因导致的解密失败,投标将被拒绝。 </w:t>
      </w:r>
    </w:p>
    <w:p>
      <w:pPr>
        <w:pStyle w:val="5"/>
        <w:spacing w:before="0" w:after="0" w:line="400" w:lineRule="exact"/>
        <w:jc w:val="center"/>
        <w:rPr>
          <w:rFonts w:hint="eastAsia" w:ascii="新宋体" w:hAnsi="新宋体" w:eastAsia="新宋体"/>
          <w:color w:val="000000"/>
          <w:sz w:val="24"/>
          <w:szCs w:val="24"/>
          <w:highlight w:val="none"/>
        </w:rPr>
      </w:pPr>
      <w:r>
        <w:rPr>
          <w:rFonts w:hint="eastAsia" w:ascii="新宋体" w:hAnsi="新宋体" w:eastAsia="新宋体"/>
          <w:color w:val="000000"/>
          <w:sz w:val="24"/>
          <w:szCs w:val="24"/>
          <w:highlight w:val="none"/>
        </w:rPr>
        <w:t>五  竞争性谈判及报价</w:t>
      </w:r>
    </w:p>
    <w:p>
      <w:pPr>
        <w:pStyle w:val="5"/>
        <w:spacing w:before="0" w:after="0"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20．竞争性谈判及报价</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20.1 交易管理中心按谈判文件第一章规定的时间和地点组织竞争性谈判及报价。监督部门将视情况决定是否派代表到现场进行监督。</w:t>
      </w:r>
    </w:p>
    <w:p>
      <w:pPr>
        <w:pStyle w:val="5"/>
        <w:spacing w:before="0" w:after="0" w:line="400" w:lineRule="exact"/>
        <w:rPr>
          <w:rFonts w:hint="eastAsia" w:hAnsi="宋体"/>
          <w:b/>
          <w:color w:val="FF0000"/>
          <w:sz w:val="21"/>
          <w:szCs w:val="21"/>
          <w:highlight w:val="none"/>
        </w:rPr>
      </w:pPr>
      <w:r>
        <w:rPr>
          <w:rFonts w:hint="eastAsia" w:ascii="新宋体" w:hAnsi="新宋体" w:eastAsia="新宋体"/>
          <w:color w:val="000000" w:themeColor="text1"/>
          <w:sz w:val="21"/>
          <w:szCs w:val="21"/>
          <w:highlight w:val="none"/>
          <w14:textFill>
            <w14:solidFill>
              <w14:schemeClr w14:val="tx1"/>
            </w14:solidFill>
          </w14:textFill>
        </w:rPr>
        <w:t xml:space="preserve">20.2 </w:t>
      </w:r>
      <w:r>
        <w:rPr>
          <w:rFonts w:hint="eastAsia" w:hAnsi="宋体"/>
          <w:b/>
          <w:color w:val="000000" w:themeColor="text1"/>
          <w:sz w:val="21"/>
          <w:szCs w:val="21"/>
          <w:highlight w:val="none"/>
          <w14:textFill>
            <w14:solidFill>
              <w14:schemeClr w14:val="tx1"/>
            </w14:solidFill>
          </w14:textFill>
        </w:rPr>
        <w:t>本次竞争性谈判项目实行远程不见面开标、电子评标，投标人需要制作加密电子投标文件（*.xxTF格式）及非加密电子投标文件（*.nxxTF格式）;</w:t>
      </w:r>
      <w:r>
        <w:rPr>
          <w:rFonts w:hint="eastAsia" w:hAnsi="宋体"/>
          <w:b/>
          <w:color w:val="FF0000"/>
          <w:sz w:val="21"/>
          <w:szCs w:val="21"/>
          <w:highlight w:val="none"/>
        </w:rPr>
        <w:t>竞争性谈判最终（或二次）报价，也将采用远程网上报价;供应商登录远程大厅进入本项目，在评标过程中收到报价通知时，即可远程在线报价;供应商在谈判结束应确保有专人登录系统并随时等待参与</w:t>
      </w:r>
      <w:r>
        <w:rPr>
          <w:rFonts w:hint="eastAsia" w:hAnsi="宋体"/>
          <w:b/>
          <w:color w:val="FF0000"/>
          <w:sz w:val="21"/>
          <w:szCs w:val="21"/>
          <w:highlight w:val="none"/>
          <w:lang w:eastAsia="zh-CN"/>
        </w:rPr>
        <w:t>谈判</w:t>
      </w:r>
      <w:r>
        <w:rPr>
          <w:rFonts w:hint="eastAsia" w:hAnsi="宋体"/>
          <w:b/>
          <w:color w:val="FF0000"/>
          <w:sz w:val="21"/>
          <w:szCs w:val="21"/>
          <w:highlight w:val="none"/>
        </w:rPr>
        <w:t>过程及最终（或二次）报价（30分钟内），因供应商原因未及时参与</w:t>
      </w:r>
      <w:r>
        <w:rPr>
          <w:rFonts w:hint="eastAsia" w:hAnsi="宋体"/>
          <w:b/>
          <w:color w:val="FF0000"/>
          <w:sz w:val="21"/>
          <w:szCs w:val="21"/>
          <w:highlight w:val="none"/>
          <w:lang w:eastAsia="zh-CN"/>
        </w:rPr>
        <w:t>磋商</w:t>
      </w:r>
      <w:r>
        <w:rPr>
          <w:rFonts w:hint="eastAsia" w:hAnsi="宋体"/>
          <w:b/>
          <w:color w:val="FF0000"/>
          <w:sz w:val="21"/>
          <w:szCs w:val="21"/>
          <w:highlight w:val="none"/>
        </w:rPr>
        <w:t>过程及最终（或二次）报价的，后果由供应商自行负责。</w:t>
      </w:r>
    </w:p>
    <w:p>
      <w:pPr>
        <w:pStyle w:val="5"/>
        <w:spacing w:before="0" w:after="0" w:line="400" w:lineRule="exact"/>
        <w:rPr>
          <w:rFonts w:hint="eastAsia" w:ascii="宋体" w:hAnsi="宋体" w:eastAsia="宋体"/>
          <w:color w:val="000000"/>
          <w:sz w:val="22"/>
          <w:szCs w:val="21"/>
          <w:highlight w:val="none"/>
        </w:rPr>
      </w:pPr>
      <w:r>
        <w:rPr>
          <w:rFonts w:hint="eastAsia" w:ascii="宋体" w:hAnsi="宋体" w:eastAsia="宋体"/>
          <w:color w:val="000000"/>
          <w:sz w:val="22"/>
          <w:szCs w:val="21"/>
          <w:highlight w:val="none"/>
        </w:rPr>
        <w:t>21．谈判小组</w:t>
      </w:r>
    </w:p>
    <w:p>
      <w:pPr>
        <w:spacing w:line="400" w:lineRule="exact"/>
        <w:ind w:firstLine="440" w:firstLineChars="200"/>
        <w:rPr>
          <w:rFonts w:hint="eastAsia" w:hAnsi="宋体"/>
          <w:color w:val="000000"/>
          <w:sz w:val="22"/>
          <w:szCs w:val="21"/>
          <w:highlight w:val="none"/>
        </w:rPr>
      </w:pPr>
      <w:r>
        <w:rPr>
          <w:rFonts w:hint="eastAsia" w:hAnsi="宋体"/>
          <w:color w:val="000000"/>
          <w:sz w:val="22"/>
          <w:szCs w:val="21"/>
          <w:highlight w:val="none"/>
        </w:rPr>
        <w:t>采购人从经相关部门批准的专家库中随机抽取有关专家，与采购人代表共同组成竞争性谈判小组（3 人或以上单数）。该谈判小组独立工作，负责评审所有响应文件并确定成交候选供应商。</w:t>
      </w:r>
    </w:p>
    <w:p>
      <w:pPr>
        <w:widowControl/>
        <w:spacing w:line="400" w:lineRule="exact"/>
        <w:rPr>
          <w:rFonts w:hint="eastAsia" w:hAnsi="宋体" w:cs="宋体"/>
          <w:b/>
          <w:color w:val="000000"/>
          <w:sz w:val="22"/>
          <w:szCs w:val="21"/>
          <w:highlight w:val="none"/>
        </w:rPr>
      </w:pPr>
      <w:r>
        <w:rPr>
          <w:rFonts w:hint="eastAsia" w:hAnsi="宋体"/>
          <w:b/>
          <w:color w:val="000000"/>
          <w:sz w:val="22"/>
          <w:szCs w:val="21"/>
          <w:highlight w:val="none"/>
        </w:rPr>
        <w:t>22.</w:t>
      </w:r>
      <w:r>
        <w:rPr>
          <w:rFonts w:hint="eastAsia" w:hAnsi="宋体" w:cs="宋体"/>
          <w:b/>
          <w:color w:val="000000"/>
          <w:sz w:val="22"/>
          <w:szCs w:val="21"/>
          <w:highlight w:val="none"/>
        </w:rPr>
        <w:t>谈判小组成员要依法独立评审，并对评审意见承担个人责任。谈判小组成员对需要共同认定的事项存在争议的，按照少数服从多数的原则做出结论。持不同意见的谈判小组成员应当在评审报告上签署不同意见并说明理由，否则视为同意。</w:t>
      </w:r>
    </w:p>
    <w:p>
      <w:pPr>
        <w:pStyle w:val="8"/>
        <w:overflowPunct w:val="0"/>
        <w:spacing w:line="360" w:lineRule="exact"/>
        <w:ind w:firstLine="442"/>
        <w:rPr>
          <w:rFonts w:hint="eastAsia" w:ascii="宋体" w:hAnsi="宋体" w:eastAsia="宋体"/>
          <w:color w:val="000000"/>
          <w:sz w:val="22"/>
          <w:szCs w:val="21"/>
          <w:highlight w:val="none"/>
        </w:rPr>
      </w:pPr>
      <w:r>
        <w:rPr>
          <w:rFonts w:hint="eastAsia" w:ascii="宋体" w:hAnsi="宋体" w:eastAsia="宋体" w:cs="宋体"/>
          <w:b/>
          <w:color w:val="000000"/>
          <w:sz w:val="22"/>
          <w:szCs w:val="21"/>
          <w:highlight w:val="none"/>
        </w:rPr>
        <w:t>谈判小组成员和评审工作有关人员不得干预或者影响正常评审工作，不得明示或者暗示其倾向性、引导性意见，不得修改采购文件确定的评审程序、评审方法，不得接受供应商主动提出的澄清和解释，不得征询采购人代表的倾向性意见，不得记录、复制或带走任何评审资料。成交候选人确定后，谈判小组不得修改评审结果或者要求重新评审，但因资格性审查认定错误或价格计算错误需依法重新评审的除外。应在评审报告中明确记载。</w:t>
      </w:r>
    </w:p>
    <w:p>
      <w:pPr>
        <w:pStyle w:val="5"/>
        <w:spacing w:before="0" w:after="0"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23． 响应文件的澄清</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23.1 在谈判期间，谈判小组有权要求谈判供应商对其响应文件含义不明确、同类问题表述不一致或者有明显文字和计算错误的内容进行澄清。谈判供应商应派授权委托人和技术人员按谈判小组通知的时间和地点接受质询。并非每个谈判供应商都将被质询。</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23.2谈判小组认为有必要，</w:t>
      </w:r>
      <w:r>
        <w:rPr>
          <w:rFonts w:hint="eastAsia" w:ascii="新宋体" w:hAnsi="新宋体" w:eastAsia="新宋体"/>
          <w:color w:val="000000"/>
          <w:sz w:val="21"/>
          <w:szCs w:val="21"/>
          <w:highlight w:val="none"/>
          <w:lang w:eastAsia="zh-CN"/>
        </w:rPr>
        <w:t>可以</w:t>
      </w:r>
      <w:r>
        <w:rPr>
          <w:rFonts w:hint="eastAsia" w:ascii="新宋体" w:hAnsi="新宋体" w:eastAsia="新宋体"/>
          <w:color w:val="000000"/>
          <w:sz w:val="21"/>
          <w:szCs w:val="21"/>
          <w:highlight w:val="none"/>
        </w:rPr>
        <w:t>要求谈判供应商对某些问题作出必要的澄清、说明和纠正。谈判供应商的澄清材料作为响应文件的补充。</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23.3 谈判供应商不按谈判小组规定的时间和地点作</w:t>
      </w:r>
      <w:r>
        <w:rPr>
          <w:rFonts w:hint="eastAsia" w:ascii="新宋体" w:hAnsi="新宋体" w:eastAsia="新宋体"/>
          <w:color w:val="000000"/>
          <w:sz w:val="21"/>
          <w:szCs w:val="21"/>
          <w:highlight w:val="none"/>
          <w:lang w:eastAsia="zh-CN"/>
        </w:rPr>
        <w:t>出</w:t>
      </w:r>
      <w:r>
        <w:rPr>
          <w:rFonts w:hint="eastAsia" w:ascii="新宋体" w:hAnsi="新宋体" w:eastAsia="新宋体"/>
          <w:color w:val="000000"/>
          <w:sz w:val="21"/>
          <w:szCs w:val="21"/>
          <w:highlight w:val="none"/>
        </w:rPr>
        <w:t>澄清，将视为放弃该权利。</w:t>
      </w:r>
    </w:p>
    <w:p>
      <w:pPr>
        <w:spacing w:line="400" w:lineRule="exact"/>
        <w:rPr>
          <w:rFonts w:hAnsi="宋体"/>
          <w:b/>
          <w:color w:val="000000"/>
          <w:sz w:val="21"/>
          <w:szCs w:val="21"/>
          <w:highlight w:val="none"/>
        </w:rPr>
      </w:pPr>
      <w:r>
        <w:rPr>
          <w:rFonts w:hint="eastAsia" w:ascii="新宋体" w:hAnsi="新宋体" w:eastAsia="新宋体"/>
          <w:b/>
          <w:color w:val="000000"/>
          <w:sz w:val="21"/>
          <w:szCs w:val="21"/>
          <w:highlight w:val="none"/>
        </w:rPr>
        <w:t>24．特别</w:t>
      </w:r>
      <w:r>
        <w:rPr>
          <w:rFonts w:hint="eastAsia" w:hAnsi="宋体"/>
          <w:b/>
          <w:color w:val="000000"/>
          <w:sz w:val="21"/>
          <w:szCs w:val="21"/>
          <w:highlight w:val="none"/>
        </w:rPr>
        <w:t>注意事项：</w:t>
      </w:r>
    </w:p>
    <w:p>
      <w:pPr>
        <w:spacing w:line="400" w:lineRule="exact"/>
        <w:rPr>
          <w:rFonts w:hAnsi="宋体"/>
          <w:b/>
          <w:color w:val="000000"/>
          <w:sz w:val="21"/>
          <w:highlight w:val="none"/>
        </w:rPr>
      </w:pPr>
      <w:r>
        <w:rPr>
          <w:rFonts w:hint="eastAsia" w:hAnsi="宋体"/>
          <w:b/>
          <w:color w:val="000000"/>
          <w:sz w:val="21"/>
          <w:highlight w:val="none"/>
        </w:rPr>
        <w:t>24</w:t>
      </w:r>
      <w:r>
        <w:rPr>
          <w:rFonts w:hAnsi="宋体"/>
          <w:b/>
          <w:color w:val="000000"/>
          <w:sz w:val="21"/>
          <w:highlight w:val="none"/>
        </w:rPr>
        <w:t>.1</w:t>
      </w:r>
      <w:r>
        <w:rPr>
          <w:rFonts w:hint="eastAsia" w:hAnsi="宋体"/>
          <w:b/>
          <w:color w:val="000000"/>
          <w:sz w:val="21"/>
          <w:highlight w:val="none"/>
        </w:rPr>
        <w:t xml:space="preserve"> 谈判供应商出现下列情形之一的，谈判小组可取消其谈判资格</w:t>
      </w:r>
    </w:p>
    <w:p>
      <w:pPr>
        <w:spacing w:line="400" w:lineRule="exact"/>
        <w:rPr>
          <w:rFonts w:hAnsi="宋体"/>
          <w:b/>
          <w:color w:val="000000"/>
          <w:sz w:val="21"/>
          <w:highlight w:val="none"/>
        </w:rPr>
      </w:pPr>
      <w:r>
        <w:rPr>
          <w:rFonts w:hint="eastAsia" w:hAnsi="宋体"/>
          <w:b/>
          <w:color w:val="000000"/>
          <w:sz w:val="21"/>
          <w:highlight w:val="none"/>
        </w:rPr>
        <w:t>（</w:t>
      </w:r>
      <w:r>
        <w:rPr>
          <w:rFonts w:hAnsi="宋体"/>
          <w:b/>
          <w:color w:val="000000"/>
          <w:sz w:val="21"/>
          <w:highlight w:val="none"/>
        </w:rPr>
        <w:t>1</w:t>
      </w:r>
      <w:r>
        <w:rPr>
          <w:rFonts w:hint="eastAsia" w:hAnsi="宋体"/>
          <w:b/>
          <w:color w:val="000000"/>
          <w:sz w:val="21"/>
          <w:highlight w:val="none"/>
        </w:rPr>
        <w:t>）未按谈判文件或谈判小组规定时间派授权委托人参加谈判的；</w:t>
      </w:r>
    </w:p>
    <w:p>
      <w:pPr>
        <w:spacing w:line="400" w:lineRule="exact"/>
        <w:rPr>
          <w:rFonts w:hint="eastAsia" w:hAnsi="宋体"/>
          <w:b/>
          <w:color w:val="000000"/>
          <w:sz w:val="21"/>
          <w:highlight w:val="none"/>
        </w:rPr>
      </w:pPr>
      <w:r>
        <w:rPr>
          <w:rFonts w:hint="eastAsia" w:hAnsi="宋体"/>
          <w:b/>
          <w:color w:val="000000"/>
          <w:sz w:val="21"/>
          <w:highlight w:val="none"/>
        </w:rPr>
        <w:t>（</w:t>
      </w:r>
      <w:r>
        <w:rPr>
          <w:rFonts w:hAnsi="宋体"/>
          <w:b/>
          <w:color w:val="000000"/>
          <w:sz w:val="21"/>
          <w:highlight w:val="none"/>
        </w:rPr>
        <w:t>2</w:t>
      </w:r>
      <w:r>
        <w:rPr>
          <w:rFonts w:hint="eastAsia" w:hAnsi="宋体"/>
          <w:b/>
          <w:color w:val="000000"/>
          <w:sz w:val="21"/>
          <w:highlight w:val="none"/>
        </w:rPr>
        <w:t>）未按谈判文件要求和规定提交有关材料的；</w:t>
      </w:r>
    </w:p>
    <w:p>
      <w:pPr>
        <w:tabs>
          <w:tab w:val="left" w:pos="1200"/>
        </w:tabs>
        <w:spacing w:line="400" w:lineRule="exact"/>
        <w:jc w:val="both"/>
        <w:rPr>
          <w:rFonts w:hint="eastAsia"/>
          <w:b/>
          <w:color w:val="000000"/>
          <w:sz w:val="21"/>
          <w:szCs w:val="21"/>
          <w:highlight w:val="none"/>
        </w:rPr>
      </w:pPr>
      <w:r>
        <w:rPr>
          <w:rFonts w:hint="eastAsia" w:hAnsi="宋体"/>
          <w:b/>
          <w:color w:val="000000"/>
          <w:sz w:val="21"/>
          <w:highlight w:val="none"/>
        </w:rPr>
        <w:t>（3）</w:t>
      </w:r>
      <w:r>
        <w:rPr>
          <w:rFonts w:hint="eastAsia"/>
          <w:b/>
          <w:color w:val="000000"/>
          <w:sz w:val="21"/>
          <w:szCs w:val="21"/>
          <w:highlight w:val="none"/>
        </w:rPr>
        <w:t>相互串通投标的（有下列情形之一的，视为谈判供应商相互串通投标）；</w:t>
      </w:r>
    </w:p>
    <w:p>
      <w:pPr>
        <w:tabs>
          <w:tab w:val="left" w:pos="1200"/>
        </w:tabs>
        <w:spacing w:line="400" w:lineRule="exact"/>
        <w:ind w:firstLine="309" w:firstLineChars="147"/>
        <w:jc w:val="both"/>
        <w:rPr>
          <w:rFonts w:hint="eastAsia"/>
          <w:b/>
          <w:color w:val="000000"/>
          <w:sz w:val="21"/>
          <w:szCs w:val="21"/>
          <w:highlight w:val="none"/>
        </w:rPr>
      </w:pPr>
      <w:r>
        <w:rPr>
          <w:b/>
          <w:color w:val="000000"/>
          <w:sz w:val="21"/>
          <w:szCs w:val="21"/>
          <w:highlight w:val="none"/>
        </w:rPr>
        <w:t>A</w:t>
      </w:r>
      <w:r>
        <w:rPr>
          <w:rFonts w:hint="eastAsia"/>
          <w:b/>
          <w:color w:val="000000"/>
          <w:sz w:val="21"/>
          <w:szCs w:val="21"/>
          <w:highlight w:val="none"/>
        </w:rPr>
        <w:t>、不同谈判供应商的响应文件由同一单位或者个人编制</w:t>
      </w:r>
      <w:r>
        <w:rPr>
          <w:rFonts w:hint="eastAsia"/>
          <w:b/>
          <w:color w:val="000000"/>
          <w:sz w:val="21"/>
          <w:szCs w:val="21"/>
          <w:highlight w:val="none"/>
        </w:rPr>
        <w:br w:type="textWrapping"/>
      </w:r>
      <w:r>
        <w:rPr>
          <w:rFonts w:hint="eastAsia"/>
          <w:b/>
          <w:color w:val="000000"/>
          <w:sz w:val="21"/>
          <w:szCs w:val="21"/>
          <w:highlight w:val="none"/>
        </w:rPr>
        <w:t>     B、不同谈判供应商委托同一单位或者个人办理投标事宜</w:t>
      </w:r>
      <w:r>
        <w:rPr>
          <w:rFonts w:hint="eastAsia"/>
          <w:b/>
          <w:color w:val="000000"/>
          <w:sz w:val="21"/>
          <w:szCs w:val="21"/>
          <w:highlight w:val="none"/>
        </w:rPr>
        <w:br w:type="textWrapping"/>
      </w:r>
      <w:r>
        <w:rPr>
          <w:rFonts w:hint="eastAsia"/>
          <w:b/>
          <w:color w:val="000000"/>
          <w:sz w:val="21"/>
          <w:szCs w:val="21"/>
          <w:highlight w:val="none"/>
        </w:rPr>
        <w:t>     C、不同谈判供应商的响应文件载明的项目管理成员为同一人</w:t>
      </w:r>
      <w:r>
        <w:rPr>
          <w:rFonts w:hint="eastAsia"/>
          <w:b/>
          <w:color w:val="000000"/>
          <w:sz w:val="21"/>
          <w:szCs w:val="21"/>
          <w:highlight w:val="none"/>
        </w:rPr>
        <w:br w:type="textWrapping"/>
      </w:r>
      <w:r>
        <w:rPr>
          <w:rFonts w:hint="eastAsia"/>
          <w:b/>
          <w:color w:val="000000"/>
          <w:sz w:val="21"/>
          <w:szCs w:val="21"/>
          <w:highlight w:val="none"/>
        </w:rPr>
        <w:t>     D、不同谈判供应商的响应文件异常一致或者投标报价呈规律性差异</w:t>
      </w:r>
      <w:r>
        <w:rPr>
          <w:rFonts w:hint="eastAsia"/>
          <w:b/>
          <w:color w:val="000000"/>
          <w:sz w:val="21"/>
          <w:szCs w:val="21"/>
          <w:highlight w:val="none"/>
        </w:rPr>
        <w:br w:type="textWrapping"/>
      </w:r>
      <w:r>
        <w:rPr>
          <w:rFonts w:hint="eastAsia"/>
          <w:b/>
          <w:color w:val="000000"/>
          <w:sz w:val="21"/>
          <w:szCs w:val="21"/>
          <w:highlight w:val="none"/>
        </w:rPr>
        <w:t>     E、不同谈判供应商的响应文件相互混装</w:t>
      </w:r>
    </w:p>
    <w:p>
      <w:pPr>
        <w:tabs>
          <w:tab w:val="left" w:pos="1200"/>
        </w:tabs>
        <w:spacing w:line="400" w:lineRule="exact"/>
        <w:ind w:firstLine="309" w:firstLineChars="147"/>
        <w:jc w:val="both"/>
        <w:rPr>
          <w:rFonts w:hint="eastAsia"/>
          <w:b/>
          <w:color w:val="000000"/>
          <w:sz w:val="21"/>
          <w:szCs w:val="21"/>
          <w:highlight w:val="none"/>
        </w:rPr>
      </w:pPr>
      <w:r>
        <w:rPr>
          <w:rFonts w:hint="eastAsia"/>
          <w:b/>
          <w:color w:val="000000"/>
          <w:sz w:val="21"/>
          <w:szCs w:val="21"/>
          <w:highlight w:val="none"/>
        </w:rPr>
        <w:t>F、不同投标人使用同一台计算机编制投标文件或开标（报价）一览表的</w:t>
      </w:r>
    </w:p>
    <w:p>
      <w:pPr>
        <w:spacing w:line="400" w:lineRule="exact"/>
        <w:rPr>
          <w:rFonts w:hint="eastAsia" w:hAnsi="宋体"/>
          <w:b/>
          <w:color w:val="000000"/>
          <w:sz w:val="21"/>
          <w:highlight w:val="none"/>
        </w:rPr>
      </w:pPr>
      <w:r>
        <w:rPr>
          <w:rFonts w:hint="eastAsia" w:hAnsi="宋体"/>
          <w:b/>
          <w:color w:val="000000"/>
          <w:sz w:val="21"/>
          <w:highlight w:val="none"/>
        </w:rPr>
        <w:t>（4）有违反政府采购法律、法规行为的。</w:t>
      </w:r>
    </w:p>
    <w:p>
      <w:pPr>
        <w:spacing w:line="400" w:lineRule="exact"/>
        <w:rPr>
          <w:rFonts w:hAnsi="宋体"/>
          <w:b/>
          <w:color w:val="000000"/>
          <w:sz w:val="21"/>
          <w:highlight w:val="none"/>
        </w:rPr>
      </w:pPr>
      <w:r>
        <w:rPr>
          <w:rFonts w:hint="eastAsia" w:hAnsi="宋体"/>
          <w:b/>
          <w:color w:val="000000"/>
          <w:sz w:val="21"/>
          <w:highlight w:val="none"/>
        </w:rPr>
        <w:t>24</w:t>
      </w:r>
      <w:r>
        <w:rPr>
          <w:rFonts w:hAnsi="宋体"/>
          <w:b/>
          <w:color w:val="000000"/>
          <w:sz w:val="21"/>
          <w:highlight w:val="none"/>
        </w:rPr>
        <w:t>.2</w:t>
      </w:r>
      <w:r>
        <w:rPr>
          <w:rFonts w:hint="eastAsia" w:hAnsi="宋体"/>
          <w:b/>
          <w:color w:val="000000"/>
          <w:sz w:val="21"/>
          <w:highlight w:val="none"/>
        </w:rPr>
        <w:t xml:space="preserve"> 谈判供应商出现下列情形之一的，将被视为非实质性响应谈判文件要求：</w:t>
      </w:r>
    </w:p>
    <w:p>
      <w:pPr>
        <w:spacing w:line="400" w:lineRule="exact"/>
        <w:rPr>
          <w:rFonts w:hAnsi="宋体"/>
          <w:b/>
          <w:color w:val="000000"/>
          <w:sz w:val="21"/>
          <w:highlight w:val="none"/>
        </w:rPr>
      </w:pPr>
      <w:r>
        <w:rPr>
          <w:rFonts w:hAnsi="宋体"/>
          <w:b/>
          <w:color w:val="000000"/>
          <w:sz w:val="21"/>
          <w:highlight w:val="none"/>
        </w:rPr>
        <w:t>(1)</w:t>
      </w:r>
      <w:r>
        <w:rPr>
          <w:rFonts w:hint="eastAsia" w:hAnsi="宋体"/>
          <w:b/>
          <w:color w:val="000000"/>
          <w:sz w:val="21"/>
          <w:highlight w:val="none"/>
        </w:rPr>
        <w:t xml:space="preserve"> 交货（完工）期不确切或不符合谈判文件要求的；</w:t>
      </w:r>
    </w:p>
    <w:p>
      <w:pPr>
        <w:spacing w:line="400" w:lineRule="exact"/>
        <w:rPr>
          <w:rFonts w:hAnsi="宋体"/>
          <w:b/>
          <w:color w:val="000000"/>
          <w:sz w:val="21"/>
          <w:highlight w:val="none"/>
        </w:rPr>
      </w:pPr>
      <w:r>
        <w:rPr>
          <w:rFonts w:hAnsi="宋体"/>
          <w:b/>
          <w:color w:val="000000"/>
          <w:sz w:val="21"/>
          <w:highlight w:val="none"/>
        </w:rPr>
        <w:t>(2)</w:t>
      </w:r>
      <w:r>
        <w:rPr>
          <w:rFonts w:hint="eastAsia" w:hAnsi="宋体"/>
          <w:b/>
          <w:color w:val="000000"/>
          <w:sz w:val="21"/>
          <w:highlight w:val="none"/>
        </w:rPr>
        <w:t xml:space="preserve"> 最后报价有选择性的；</w:t>
      </w:r>
    </w:p>
    <w:p>
      <w:pPr>
        <w:spacing w:line="400" w:lineRule="exact"/>
        <w:rPr>
          <w:rFonts w:hint="eastAsia" w:hAnsi="宋体"/>
          <w:b/>
          <w:color w:val="000000"/>
          <w:sz w:val="21"/>
          <w:highlight w:val="none"/>
        </w:rPr>
      </w:pPr>
      <w:r>
        <w:rPr>
          <w:rFonts w:hAnsi="宋体"/>
          <w:b/>
          <w:color w:val="000000"/>
          <w:sz w:val="21"/>
          <w:highlight w:val="none"/>
        </w:rPr>
        <w:t>(3)</w:t>
      </w:r>
      <w:r>
        <w:rPr>
          <w:rFonts w:hint="eastAsia" w:hAnsi="宋体"/>
          <w:b/>
          <w:color w:val="000000"/>
          <w:sz w:val="21"/>
          <w:highlight w:val="none"/>
        </w:rPr>
        <w:t xml:space="preserve"> 谈判供应商最后报价表中提供的货物或服务中存在缺（漏）项的；</w:t>
      </w:r>
    </w:p>
    <w:p>
      <w:pPr>
        <w:spacing w:line="400" w:lineRule="exact"/>
        <w:rPr>
          <w:rFonts w:hAnsi="宋体"/>
          <w:b/>
          <w:color w:val="000000"/>
          <w:sz w:val="21"/>
          <w:highlight w:val="none"/>
        </w:rPr>
      </w:pPr>
      <w:r>
        <w:rPr>
          <w:rFonts w:hAnsi="宋体"/>
          <w:b/>
          <w:color w:val="000000"/>
          <w:sz w:val="21"/>
          <w:highlight w:val="none"/>
        </w:rPr>
        <w:t>(4)</w:t>
      </w:r>
      <w:r>
        <w:rPr>
          <w:rFonts w:hint="eastAsia" w:hAnsi="宋体"/>
          <w:b/>
          <w:color w:val="000000"/>
          <w:sz w:val="21"/>
          <w:highlight w:val="none"/>
        </w:rPr>
        <w:t xml:space="preserve"> 最后报价超过采购预算金额的；</w:t>
      </w:r>
    </w:p>
    <w:p>
      <w:pPr>
        <w:spacing w:line="400" w:lineRule="exact"/>
        <w:rPr>
          <w:rFonts w:hint="eastAsia" w:hAnsi="宋体"/>
          <w:b/>
          <w:color w:val="000000"/>
          <w:sz w:val="21"/>
          <w:highlight w:val="none"/>
        </w:rPr>
      </w:pPr>
      <w:r>
        <w:rPr>
          <w:rFonts w:hAnsi="宋体"/>
          <w:b/>
          <w:color w:val="000000"/>
          <w:sz w:val="21"/>
          <w:highlight w:val="none"/>
        </w:rPr>
        <w:t>(5)</w:t>
      </w:r>
      <w:r>
        <w:rPr>
          <w:rFonts w:hint="eastAsia" w:hAnsi="宋体"/>
          <w:b/>
          <w:color w:val="000000"/>
          <w:sz w:val="21"/>
          <w:highlight w:val="none"/>
        </w:rPr>
        <w:t xml:space="preserve"> 被谈判小组认定存在重大负偏离的；</w:t>
      </w:r>
    </w:p>
    <w:p>
      <w:pPr>
        <w:spacing w:line="400" w:lineRule="exact"/>
        <w:ind w:firstLine="421" w:firstLineChars="200"/>
        <w:rPr>
          <w:rFonts w:hint="eastAsia" w:hAnsi="宋体"/>
          <w:b/>
          <w:color w:val="000000"/>
          <w:sz w:val="21"/>
          <w:highlight w:val="none"/>
        </w:rPr>
      </w:pPr>
      <w:r>
        <w:rPr>
          <w:rFonts w:hint="eastAsia" w:ascii="新宋体" w:hAnsi="新宋体" w:eastAsia="新宋体"/>
          <w:b/>
          <w:color w:val="000000"/>
          <w:sz w:val="21"/>
          <w:szCs w:val="21"/>
          <w:highlight w:val="none"/>
        </w:rPr>
        <w:t>所谓重大负偏离是指谈判供应商对谈判文件的响应在范围、质量、数量和交货（完工）期限、技术规格要求等方面明显不能满足采购需求的。重大负偏离的认定须经谈判小组三分之二以上同意。</w:t>
      </w:r>
    </w:p>
    <w:p>
      <w:pPr>
        <w:pStyle w:val="5"/>
        <w:spacing w:before="0" w:after="0"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25． 确定成交候选供应商</w:t>
      </w:r>
    </w:p>
    <w:p>
      <w:pPr>
        <w:spacing w:line="400" w:lineRule="exact"/>
        <w:rPr>
          <w:rFonts w:hAnsi="宋体"/>
          <w:color w:val="000000"/>
          <w:sz w:val="21"/>
          <w:highlight w:val="none"/>
        </w:rPr>
      </w:pPr>
      <w:r>
        <w:rPr>
          <w:rFonts w:hint="eastAsia" w:ascii="新宋体" w:hAnsi="新宋体" w:eastAsia="新宋体"/>
          <w:color w:val="000000"/>
          <w:sz w:val="21"/>
          <w:szCs w:val="21"/>
          <w:highlight w:val="none"/>
        </w:rPr>
        <w:t>25.1</w:t>
      </w:r>
      <w:r>
        <w:rPr>
          <w:rFonts w:hint="eastAsia" w:hAnsi="宋体"/>
          <w:color w:val="000000"/>
          <w:sz w:val="21"/>
          <w:highlight w:val="none"/>
        </w:rPr>
        <w:t>坚持公平、公正地对待所有的谈判供应商。</w:t>
      </w:r>
    </w:p>
    <w:p>
      <w:pPr>
        <w:spacing w:line="400" w:lineRule="exact"/>
        <w:rPr>
          <w:rFonts w:hAnsi="宋体"/>
          <w:color w:val="000000"/>
          <w:sz w:val="21"/>
          <w:highlight w:val="none"/>
        </w:rPr>
      </w:pPr>
      <w:r>
        <w:rPr>
          <w:rFonts w:hAnsi="宋体"/>
          <w:color w:val="000000"/>
          <w:sz w:val="21"/>
          <w:highlight w:val="none"/>
        </w:rPr>
        <w:t>2</w:t>
      </w:r>
      <w:r>
        <w:rPr>
          <w:rFonts w:hint="eastAsia" w:hAnsi="宋体"/>
          <w:color w:val="000000"/>
          <w:sz w:val="21"/>
          <w:highlight w:val="none"/>
        </w:rPr>
        <w:t>5.2按照同一评审程序及方法、标准评审谈判供应商的响应文件，</w:t>
      </w:r>
      <w:r>
        <w:rPr>
          <w:rFonts w:hint="eastAsia" w:hAnsi="宋体"/>
          <w:b/>
          <w:color w:val="000000"/>
          <w:sz w:val="21"/>
          <w:highlight w:val="none"/>
        </w:rPr>
        <w:t>详细</w:t>
      </w:r>
      <w:r>
        <w:rPr>
          <w:rFonts w:hint="eastAsia" w:ascii="新宋体" w:hAnsi="新宋体" w:eastAsia="新宋体"/>
          <w:b/>
          <w:color w:val="000000"/>
          <w:sz w:val="21"/>
          <w:szCs w:val="21"/>
          <w:highlight w:val="none"/>
        </w:rPr>
        <w:t>评审办法见本谈判文件第五章</w:t>
      </w:r>
      <w:r>
        <w:rPr>
          <w:rFonts w:hint="eastAsia" w:hAnsi="宋体"/>
          <w:b/>
          <w:color w:val="000000"/>
          <w:sz w:val="21"/>
          <w:highlight w:val="none"/>
        </w:rPr>
        <w:t>。</w:t>
      </w:r>
    </w:p>
    <w:p>
      <w:pPr>
        <w:spacing w:line="400" w:lineRule="exact"/>
        <w:rPr>
          <w:rFonts w:hint="eastAsia" w:hAnsi="宋体"/>
          <w:color w:val="000000"/>
          <w:sz w:val="21"/>
          <w:szCs w:val="21"/>
          <w:highlight w:val="none"/>
        </w:rPr>
      </w:pPr>
      <w:r>
        <w:rPr>
          <w:rFonts w:hint="eastAsia" w:hAnsi="宋体"/>
          <w:color w:val="000000"/>
          <w:sz w:val="21"/>
          <w:szCs w:val="21"/>
          <w:highlight w:val="none"/>
        </w:rPr>
        <w:t>25.3</w:t>
      </w:r>
      <w:r>
        <w:rPr>
          <w:rFonts w:hint="eastAsia" w:hAnsi="宋体"/>
          <w:b/>
          <w:color w:val="000000"/>
          <w:sz w:val="21"/>
          <w:szCs w:val="21"/>
          <w:highlight w:val="none"/>
        </w:rPr>
        <w:t>谈判小组按谈判文件第五章中公布的评审办法进行评审，确定成交候选供应商。</w:t>
      </w:r>
    </w:p>
    <w:p>
      <w:pPr>
        <w:pStyle w:val="5"/>
        <w:spacing w:before="0" w:after="0" w:line="400" w:lineRule="exact"/>
        <w:rPr>
          <w:rFonts w:hint="eastAsia" w:ascii="宋体" w:hAnsi="宋体" w:eastAsia="宋体"/>
          <w:color w:val="000000"/>
          <w:sz w:val="21"/>
          <w:szCs w:val="21"/>
          <w:highlight w:val="none"/>
        </w:rPr>
      </w:pPr>
      <w:r>
        <w:rPr>
          <w:rFonts w:hint="eastAsia" w:ascii="宋体" w:hAnsi="宋体" w:eastAsia="宋体"/>
          <w:color w:val="000000"/>
          <w:sz w:val="21"/>
          <w:szCs w:val="21"/>
          <w:highlight w:val="none"/>
        </w:rPr>
        <w:t>26．谈判过程保密</w:t>
      </w:r>
    </w:p>
    <w:p>
      <w:pPr>
        <w:spacing w:line="400" w:lineRule="exact"/>
        <w:rPr>
          <w:rFonts w:hint="eastAsia" w:hAnsi="宋体"/>
          <w:color w:val="000000"/>
          <w:sz w:val="21"/>
          <w:szCs w:val="21"/>
          <w:highlight w:val="none"/>
        </w:rPr>
      </w:pPr>
      <w:r>
        <w:rPr>
          <w:rFonts w:hint="eastAsia" w:hAnsi="宋体"/>
          <w:color w:val="000000"/>
          <w:sz w:val="21"/>
          <w:szCs w:val="21"/>
          <w:highlight w:val="none"/>
        </w:rPr>
        <w:t>26．1谈判是竞争性谈判的重要环节，谈判工作在谈判小组内独立进行。谈判小组将遵照评标原则，公正、平等地对待所有投标人。</w:t>
      </w:r>
    </w:p>
    <w:p>
      <w:pPr>
        <w:spacing w:line="400" w:lineRule="exact"/>
        <w:rPr>
          <w:rFonts w:hint="eastAsia" w:hAnsi="宋体"/>
          <w:color w:val="000000"/>
          <w:sz w:val="21"/>
          <w:szCs w:val="21"/>
          <w:highlight w:val="none"/>
        </w:rPr>
      </w:pPr>
      <w:r>
        <w:rPr>
          <w:rFonts w:hint="eastAsia" w:hAnsi="宋体"/>
          <w:color w:val="000000"/>
          <w:sz w:val="21"/>
          <w:szCs w:val="21"/>
          <w:highlight w:val="none"/>
        </w:rPr>
        <w:t>在宣布成交结果之前，凡属于审查、澄清、评价、比较响应文件等有关信息，相关当事人均不得泄露给任何谈判供应商或与谈判工作无关的人员。</w:t>
      </w:r>
    </w:p>
    <w:p>
      <w:pPr>
        <w:spacing w:line="400" w:lineRule="exact"/>
        <w:rPr>
          <w:rFonts w:hint="eastAsia" w:hAnsi="宋体"/>
          <w:color w:val="000000"/>
          <w:sz w:val="21"/>
          <w:szCs w:val="21"/>
          <w:highlight w:val="none"/>
        </w:rPr>
      </w:pPr>
      <w:r>
        <w:rPr>
          <w:rFonts w:hint="eastAsia" w:hAnsi="宋体"/>
          <w:color w:val="000000"/>
          <w:sz w:val="21"/>
          <w:szCs w:val="21"/>
          <w:highlight w:val="none"/>
        </w:rPr>
        <w:t>26．2 谈判供应商不得向谈判小组成员询问谈判情况，不得以任何行为影响谈判过程，否则其响应文件将被作为无效响应文件。</w:t>
      </w:r>
    </w:p>
    <w:p>
      <w:pPr>
        <w:spacing w:line="400" w:lineRule="exact"/>
        <w:rPr>
          <w:rFonts w:hint="eastAsia" w:hAnsi="宋体"/>
          <w:color w:val="000000"/>
          <w:sz w:val="21"/>
          <w:szCs w:val="21"/>
          <w:highlight w:val="none"/>
        </w:rPr>
      </w:pPr>
      <w:r>
        <w:rPr>
          <w:rFonts w:hint="eastAsia" w:hAnsi="宋体"/>
          <w:color w:val="000000"/>
          <w:sz w:val="21"/>
          <w:szCs w:val="21"/>
          <w:highlight w:val="none"/>
        </w:rPr>
        <w:t>26．3在谈判期间，交易管理中心工作人员负责与谈判供应商进行联络，谈判小组成员不得与投标人代表私下交换意见。</w:t>
      </w:r>
    </w:p>
    <w:p>
      <w:pPr>
        <w:spacing w:line="400" w:lineRule="exact"/>
        <w:rPr>
          <w:rFonts w:hint="eastAsia" w:hAnsi="宋体"/>
          <w:color w:val="000000"/>
          <w:sz w:val="21"/>
          <w:szCs w:val="21"/>
          <w:highlight w:val="none"/>
        </w:rPr>
      </w:pPr>
      <w:r>
        <w:rPr>
          <w:rFonts w:hint="eastAsia" w:hAnsi="宋体"/>
          <w:color w:val="000000"/>
          <w:sz w:val="21"/>
          <w:szCs w:val="21"/>
          <w:highlight w:val="none"/>
        </w:rPr>
        <w:t>27．交易管理中心和谈判小组不向未成交的谈判供应商解释未成交原因，也不对谈判过程中的细节问题进行公布。</w:t>
      </w:r>
    </w:p>
    <w:p>
      <w:pPr>
        <w:pStyle w:val="5"/>
        <w:spacing w:before="0" w:after="0" w:line="400" w:lineRule="exact"/>
        <w:jc w:val="center"/>
        <w:rPr>
          <w:rFonts w:hint="eastAsia" w:ascii="新宋体" w:hAnsi="新宋体" w:eastAsia="新宋体"/>
          <w:color w:val="000000"/>
          <w:sz w:val="24"/>
          <w:szCs w:val="24"/>
          <w:highlight w:val="none"/>
        </w:rPr>
      </w:pPr>
      <w:r>
        <w:rPr>
          <w:rFonts w:hint="eastAsia" w:ascii="新宋体" w:hAnsi="新宋体" w:eastAsia="新宋体"/>
          <w:color w:val="000000"/>
          <w:sz w:val="24"/>
          <w:szCs w:val="24"/>
          <w:highlight w:val="none"/>
        </w:rPr>
        <w:t>六  确定成交供应商及签约</w:t>
      </w:r>
    </w:p>
    <w:p>
      <w:pPr>
        <w:pStyle w:val="5"/>
        <w:spacing w:before="0" w:after="0"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28．确定成交供应商的原则</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28．1 谈判小组将严格按照谈判文件的要求和条件进行比较,根据谈判文件中公布的评定成交标准推荐出成交候选供应商。在收到评审报告后5个工作日内，</w:t>
      </w:r>
      <w:r>
        <w:rPr>
          <w:rFonts w:hint="eastAsia" w:ascii="新宋体" w:hAnsi="新宋体" w:eastAsia="新宋体"/>
          <w:b/>
          <w:color w:val="000000"/>
          <w:sz w:val="21"/>
          <w:szCs w:val="21"/>
          <w:highlight w:val="none"/>
        </w:rPr>
        <w:t>采购人应确定</w:t>
      </w:r>
      <w:r>
        <w:rPr>
          <w:rFonts w:hAnsi="宋体"/>
          <w:b/>
          <w:color w:val="000000"/>
          <w:sz w:val="21"/>
          <w:szCs w:val="21"/>
          <w:highlight w:val="none"/>
        </w:rPr>
        <w:t>质量和服务均能满足采购文件实质性响应要求</w:t>
      </w:r>
      <w:r>
        <w:rPr>
          <w:rFonts w:hint="eastAsia" w:hAnsi="宋体"/>
          <w:b/>
          <w:color w:val="000000"/>
          <w:sz w:val="21"/>
          <w:szCs w:val="21"/>
          <w:highlight w:val="none"/>
        </w:rPr>
        <w:t>且最后报价最低的</w:t>
      </w:r>
      <w:r>
        <w:rPr>
          <w:rFonts w:hint="eastAsia" w:ascii="新宋体" w:hAnsi="新宋体" w:eastAsia="新宋体"/>
          <w:b/>
          <w:color w:val="000000"/>
          <w:sz w:val="21"/>
          <w:szCs w:val="21"/>
          <w:highlight w:val="none"/>
        </w:rPr>
        <w:t>成交候选人为成交供应商。采购人在收到评审报告5个工作日内未确定成交供应商且不提出异议的，视为确定评审报告提出的最后报价最低的供应商为成交供应商。</w:t>
      </w:r>
      <w:r>
        <w:rPr>
          <w:rFonts w:hint="eastAsia" w:ascii="新宋体" w:hAnsi="新宋体" w:eastAsia="新宋体"/>
          <w:color w:val="000000"/>
          <w:sz w:val="21"/>
          <w:szCs w:val="21"/>
          <w:highlight w:val="none"/>
        </w:rPr>
        <w:t>成交结果将在河南省政府采购网、新乡市公共资源交易管理中心网等有关媒体进行公告。</w:t>
      </w:r>
    </w:p>
    <w:p>
      <w:pPr>
        <w:spacing w:line="42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 xml:space="preserve">28．2 </w:t>
      </w:r>
      <w:r>
        <w:rPr>
          <w:rFonts w:hint="eastAsia" w:ascii="新宋体" w:hAnsi="新宋体" w:eastAsia="新宋体"/>
          <w:b/>
          <w:color w:val="000000"/>
          <w:sz w:val="21"/>
          <w:szCs w:val="21"/>
          <w:highlight w:val="none"/>
        </w:rPr>
        <w:t>谈判结束后，采购人保留必要时对成交候选供应商响应文件中所有资料真实性、合法性进行实地考察的权利。经查实，若供应商有提供虚假证明文件的行为，政府集中采购机构将建议政府采购监督管理部门对其做出列入不良记录、停止其参加政府采购活动等处理。</w:t>
      </w:r>
    </w:p>
    <w:p>
      <w:pPr>
        <w:spacing w:line="400" w:lineRule="exact"/>
        <w:rPr>
          <w:rFonts w:hint="eastAsia"/>
          <w:b/>
          <w:color w:val="000000"/>
          <w:sz w:val="21"/>
          <w:szCs w:val="21"/>
          <w:highlight w:val="none"/>
        </w:rPr>
      </w:pPr>
      <w:r>
        <w:rPr>
          <w:rFonts w:hint="eastAsia"/>
          <w:b/>
          <w:color w:val="000000"/>
          <w:sz w:val="21"/>
          <w:szCs w:val="21"/>
          <w:highlight w:val="none"/>
        </w:rPr>
        <w:t>29. 成交通知</w:t>
      </w:r>
    </w:p>
    <w:p>
      <w:pPr>
        <w:pStyle w:val="41"/>
        <w:numPr>
          <w:ilvl w:val="0"/>
          <w:numId w:val="0"/>
        </w:numPr>
        <w:tabs>
          <w:tab w:val="left" w:pos="420"/>
        </w:tabs>
        <w:spacing w:line="440" w:lineRule="exact"/>
        <w:ind w:left="709" w:hanging="709"/>
        <w:rPr>
          <w:rFonts w:hint="eastAsia"/>
          <w:color w:val="FF0000"/>
          <w:szCs w:val="22"/>
          <w:highlight w:val="none"/>
        </w:rPr>
      </w:pPr>
      <w:r>
        <w:rPr>
          <w:rFonts w:hint="eastAsia"/>
          <w:color w:val="000000"/>
          <w:highlight w:val="none"/>
        </w:rPr>
        <w:t>29．1</w:t>
      </w:r>
      <w:r>
        <w:rPr>
          <w:rFonts w:hint="eastAsia"/>
          <w:color w:val="FF0000"/>
          <w:highlight w:val="none"/>
        </w:rPr>
        <w:t xml:space="preserve"> 确定成交供应商后,由交易管理中心向成交供应商签发《中标（成交）通知书》。</w:t>
      </w:r>
      <w:r>
        <w:rPr>
          <w:rFonts w:hint="eastAsia"/>
          <w:color w:val="FF0000"/>
          <w:szCs w:val="22"/>
          <w:highlight w:val="none"/>
        </w:rPr>
        <w:t>成交供应商应于成交结果公告发布之日起及时网上自行下载中标（成交）通知书。</w:t>
      </w:r>
    </w:p>
    <w:p>
      <w:pPr>
        <w:pStyle w:val="43"/>
        <w:keepNext w:val="0"/>
        <w:keepLines w:val="0"/>
        <w:spacing w:before="0" w:after="0" w:line="400" w:lineRule="exact"/>
        <w:rPr>
          <w:rFonts w:ascii="新宋体" w:hAnsi="新宋体" w:eastAsia="新宋体"/>
          <w:color w:val="000000"/>
          <w:spacing w:val="-10"/>
          <w:szCs w:val="21"/>
          <w:highlight w:val="none"/>
        </w:rPr>
      </w:pPr>
      <w:r>
        <w:rPr>
          <w:rFonts w:hint="eastAsia" w:ascii="新宋体" w:hAnsi="新宋体" w:eastAsia="新宋体"/>
          <w:color w:val="000000"/>
          <w:szCs w:val="21"/>
          <w:highlight w:val="none"/>
        </w:rPr>
        <w:t xml:space="preserve">29．2 </w:t>
      </w:r>
      <w:r>
        <w:rPr>
          <w:rFonts w:hint="eastAsia" w:ascii="新宋体" w:hAnsi="新宋体" w:eastAsia="新宋体"/>
          <w:color w:val="000000"/>
          <w:highlight w:val="none"/>
        </w:rPr>
        <w:t>中标（</w:t>
      </w:r>
      <w:r>
        <w:rPr>
          <w:rFonts w:hint="eastAsia" w:ascii="新宋体" w:hAnsi="新宋体" w:eastAsia="新宋体"/>
          <w:color w:val="000000"/>
          <w:spacing w:val="-10"/>
          <w:szCs w:val="21"/>
          <w:highlight w:val="none"/>
        </w:rPr>
        <w:t>成交）通知书对采购人和成交供应商均具有法律效力。中标（成交）通知书发出后，采购人改变成交结果的，或者中标（成交）供应商拒绝签订合同，放弃成交项目的，应当依法承担法律责任。</w:t>
      </w:r>
    </w:p>
    <w:p>
      <w:pPr>
        <w:pStyle w:val="43"/>
        <w:keepNext w:val="0"/>
        <w:keepLines w:val="0"/>
        <w:spacing w:before="0" w:after="0" w:line="400" w:lineRule="exact"/>
        <w:rPr>
          <w:rFonts w:ascii="新宋体" w:hAnsi="新宋体" w:eastAsia="新宋体"/>
          <w:color w:val="000000"/>
          <w:szCs w:val="24"/>
          <w:highlight w:val="none"/>
        </w:rPr>
      </w:pPr>
      <w:r>
        <w:rPr>
          <w:rFonts w:hint="eastAsia" w:ascii="新宋体" w:hAnsi="新宋体" w:eastAsia="新宋体"/>
          <w:color w:val="000000"/>
          <w:szCs w:val="21"/>
          <w:highlight w:val="none"/>
        </w:rPr>
        <w:t>30．</w:t>
      </w:r>
      <w:r>
        <w:rPr>
          <w:rFonts w:hint="eastAsia" w:ascii="新宋体" w:hAnsi="新宋体" w:eastAsia="新宋体"/>
          <w:color w:val="000000"/>
          <w:highlight w:val="none"/>
        </w:rPr>
        <w:t>履约保证金</w:t>
      </w:r>
      <w:r>
        <w:rPr>
          <w:rFonts w:hint="eastAsia" w:ascii="新宋体" w:hAnsi="新宋体" w:eastAsia="新宋体"/>
          <w:color w:val="000000"/>
          <w:szCs w:val="24"/>
          <w:highlight w:val="none"/>
        </w:rPr>
        <w:t>：本项目免收</w:t>
      </w:r>
      <w:r>
        <w:rPr>
          <w:rFonts w:hint="eastAsia" w:ascii="新宋体" w:hAnsi="新宋体" w:eastAsia="新宋体"/>
          <w:color w:val="000000"/>
          <w:highlight w:val="none"/>
        </w:rPr>
        <w:t>履约保证金</w:t>
      </w:r>
    </w:p>
    <w:p>
      <w:pPr>
        <w:pStyle w:val="5"/>
        <w:spacing w:before="0" w:after="0" w:line="400" w:lineRule="exact"/>
        <w:rPr>
          <w:rFonts w:ascii="新宋体" w:hAnsi="新宋体" w:eastAsia="新宋体"/>
          <w:color w:val="000000"/>
          <w:sz w:val="21"/>
          <w:szCs w:val="21"/>
          <w:highlight w:val="none"/>
        </w:rPr>
      </w:pPr>
      <w:r>
        <w:rPr>
          <w:rFonts w:hint="eastAsia" w:ascii="新宋体" w:hAnsi="新宋体" w:eastAsia="新宋体"/>
          <w:color w:val="000000"/>
          <w:sz w:val="21"/>
          <w:szCs w:val="21"/>
          <w:highlight w:val="none"/>
        </w:rPr>
        <w:t>31． 签订合同</w:t>
      </w:r>
    </w:p>
    <w:p>
      <w:pPr>
        <w:pStyle w:val="5"/>
        <w:spacing w:before="0" w:after="0" w:line="400" w:lineRule="exact"/>
        <w:rPr>
          <w:rFonts w:ascii="宋体" w:hAnsi="宋体" w:eastAsia="宋体"/>
          <w:b w:val="0"/>
          <w:color w:val="000000"/>
          <w:sz w:val="21"/>
          <w:szCs w:val="21"/>
          <w:highlight w:val="none"/>
        </w:rPr>
      </w:pPr>
      <w:r>
        <w:rPr>
          <w:rFonts w:hint="eastAsia" w:ascii="宋体" w:hAnsi="宋体" w:eastAsia="宋体"/>
          <w:color w:val="000000"/>
          <w:sz w:val="21"/>
          <w:szCs w:val="21"/>
          <w:highlight w:val="none"/>
        </w:rPr>
        <w:t>31.1成交供应商应当与采购人签订合同，采购人应在政府采购网上公示合同。</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31．2</w:t>
      </w:r>
      <w:r>
        <w:rPr>
          <w:rFonts w:hint="eastAsia" w:ascii="新宋体" w:hAnsi="新宋体" w:eastAsia="新宋体"/>
          <w:color w:val="000000"/>
          <w:sz w:val="21"/>
          <w:highlight w:val="none"/>
        </w:rPr>
        <w:t>中标（</w:t>
      </w:r>
      <w:r>
        <w:rPr>
          <w:rFonts w:hint="eastAsia" w:ascii="新宋体" w:hAnsi="新宋体" w:eastAsia="新宋体"/>
          <w:color w:val="000000"/>
          <w:spacing w:val="-10"/>
          <w:sz w:val="21"/>
          <w:szCs w:val="21"/>
          <w:highlight w:val="none"/>
        </w:rPr>
        <w:t>成交）通知书</w:t>
      </w:r>
      <w:r>
        <w:rPr>
          <w:rFonts w:hint="eastAsia" w:ascii="新宋体" w:hAnsi="新宋体" w:eastAsia="新宋体"/>
          <w:color w:val="000000"/>
          <w:sz w:val="21"/>
          <w:szCs w:val="21"/>
          <w:highlight w:val="none"/>
        </w:rPr>
        <w:t>、谈判文件、成交供应商的响应文件及谈判过程中有关澄清文件均应是合同的组成部分。</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31.3 签订合同后，成交供应商不得将货物、工程及其他相关服务进行转包。未经采购人同意，成交供应商不得采用分包的形式履行合同。否则采购人有权终止合同。转包或分包造成采购人损失的， 成交供应商还应承担相应赔偿责任。</w:t>
      </w:r>
    </w:p>
    <w:p>
      <w:pPr>
        <w:spacing w:line="400" w:lineRule="exact"/>
        <w:rPr>
          <w:rFonts w:ascii="新宋体" w:hAnsi="新宋体" w:eastAsia="新宋体"/>
          <w:b/>
          <w:color w:val="000000"/>
          <w:sz w:val="21"/>
          <w:highlight w:val="none"/>
        </w:rPr>
      </w:pPr>
      <w:r>
        <w:rPr>
          <w:rFonts w:hint="eastAsia" w:ascii="新宋体" w:hAnsi="新宋体" w:eastAsia="新宋体"/>
          <w:color w:val="000000"/>
          <w:sz w:val="21"/>
          <w:szCs w:val="21"/>
          <w:highlight w:val="none"/>
        </w:rPr>
        <w:t xml:space="preserve">31.4 </w:t>
      </w:r>
      <w:r>
        <w:rPr>
          <w:rFonts w:hint="eastAsia" w:ascii="新宋体" w:hAnsi="新宋体" w:eastAsia="新宋体"/>
          <w:b/>
          <w:color w:val="000000"/>
          <w:sz w:val="21"/>
          <w:highlight w:val="none"/>
        </w:rPr>
        <w:t>授予合同时变更数量的权利</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highlight w:val="none"/>
        </w:rPr>
        <w:t>采购人在授予合同时有权对谈判文件中规定的货物数量和服务予以增减，但追加金额不得超过原合同金额的</w:t>
      </w:r>
      <w:r>
        <w:rPr>
          <w:rFonts w:ascii="新宋体" w:hAnsi="新宋体" w:eastAsia="新宋体"/>
          <w:color w:val="000000"/>
          <w:sz w:val="21"/>
          <w:highlight w:val="none"/>
        </w:rPr>
        <w:t>10%</w:t>
      </w:r>
      <w:r>
        <w:rPr>
          <w:rFonts w:hint="eastAsia" w:ascii="新宋体" w:hAnsi="新宋体" w:eastAsia="新宋体"/>
          <w:color w:val="000000"/>
          <w:sz w:val="21"/>
          <w:highlight w:val="none"/>
        </w:rPr>
        <w:t>。</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 xml:space="preserve">31.5 </w:t>
      </w:r>
      <w:r>
        <w:rPr>
          <w:rFonts w:ascii="新宋体" w:hAnsi="新宋体" w:eastAsia="新宋体"/>
          <w:color w:val="000000"/>
          <w:sz w:val="21"/>
          <w:szCs w:val="21"/>
          <w:highlight w:val="none"/>
        </w:rPr>
        <w:t>采购人不按照</w:t>
      </w:r>
      <w:r>
        <w:rPr>
          <w:rFonts w:hint="eastAsia" w:ascii="新宋体" w:hAnsi="新宋体" w:eastAsia="新宋体"/>
          <w:color w:val="000000"/>
          <w:sz w:val="21"/>
          <w:szCs w:val="21"/>
          <w:highlight w:val="none"/>
        </w:rPr>
        <w:t>谈判文件</w:t>
      </w:r>
      <w:r>
        <w:rPr>
          <w:rFonts w:ascii="新宋体" w:hAnsi="新宋体" w:eastAsia="新宋体"/>
          <w:color w:val="000000"/>
          <w:sz w:val="21"/>
          <w:szCs w:val="21"/>
          <w:highlight w:val="none"/>
        </w:rPr>
        <w:t>和</w:t>
      </w:r>
      <w:r>
        <w:rPr>
          <w:rFonts w:hint="eastAsia" w:ascii="新宋体" w:hAnsi="新宋体" w:eastAsia="新宋体"/>
          <w:color w:val="000000"/>
          <w:sz w:val="21"/>
          <w:szCs w:val="21"/>
          <w:highlight w:val="none"/>
        </w:rPr>
        <w:t>成交</w:t>
      </w:r>
      <w:r>
        <w:rPr>
          <w:rFonts w:ascii="新宋体" w:hAnsi="新宋体" w:eastAsia="新宋体"/>
          <w:color w:val="000000"/>
          <w:sz w:val="21"/>
          <w:szCs w:val="21"/>
          <w:highlight w:val="none"/>
        </w:rPr>
        <w:t>供应商的</w:t>
      </w:r>
      <w:r>
        <w:rPr>
          <w:rFonts w:hint="eastAsia" w:ascii="新宋体" w:hAnsi="新宋体" w:eastAsia="新宋体"/>
          <w:color w:val="000000"/>
          <w:sz w:val="21"/>
          <w:szCs w:val="21"/>
          <w:highlight w:val="none"/>
        </w:rPr>
        <w:t>响应文件</w:t>
      </w:r>
      <w:r>
        <w:rPr>
          <w:rFonts w:ascii="新宋体" w:hAnsi="新宋体" w:eastAsia="新宋体"/>
          <w:color w:val="000000"/>
          <w:sz w:val="21"/>
          <w:szCs w:val="21"/>
          <w:highlight w:val="none"/>
        </w:rPr>
        <w:t>确定的事项签订政府采购合同</w:t>
      </w:r>
      <w:r>
        <w:rPr>
          <w:rFonts w:hint="eastAsia" w:ascii="新宋体" w:hAnsi="新宋体" w:eastAsia="新宋体"/>
          <w:color w:val="000000"/>
          <w:sz w:val="21"/>
          <w:szCs w:val="21"/>
          <w:highlight w:val="none"/>
        </w:rPr>
        <w:t>、</w:t>
      </w:r>
      <w:r>
        <w:rPr>
          <w:rFonts w:ascii="新宋体" w:hAnsi="新宋体" w:eastAsia="新宋体"/>
          <w:color w:val="000000"/>
          <w:sz w:val="21"/>
          <w:szCs w:val="21"/>
          <w:highlight w:val="none"/>
        </w:rPr>
        <w:t>或者与</w:t>
      </w:r>
      <w:r>
        <w:rPr>
          <w:rFonts w:hint="eastAsia" w:ascii="新宋体" w:hAnsi="新宋体" w:eastAsia="新宋体"/>
          <w:color w:val="000000"/>
          <w:sz w:val="21"/>
          <w:szCs w:val="21"/>
          <w:highlight w:val="none"/>
        </w:rPr>
        <w:t>成交</w:t>
      </w:r>
      <w:r>
        <w:rPr>
          <w:rFonts w:ascii="新宋体" w:hAnsi="新宋体" w:eastAsia="新宋体"/>
          <w:color w:val="000000"/>
          <w:sz w:val="21"/>
          <w:szCs w:val="21"/>
          <w:highlight w:val="none"/>
        </w:rPr>
        <w:t>供应商另行</w:t>
      </w:r>
      <w:r>
        <w:rPr>
          <w:rFonts w:hint="eastAsia" w:ascii="新宋体" w:hAnsi="新宋体" w:eastAsia="新宋体"/>
          <w:color w:val="000000"/>
          <w:sz w:val="21"/>
          <w:szCs w:val="21"/>
          <w:highlight w:val="none"/>
        </w:rPr>
        <w:t>签订</w:t>
      </w:r>
      <w:r>
        <w:rPr>
          <w:rFonts w:ascii="新宋体" w:hAnsi="新宋体" w:eastAsia="新宋体"/>
          <w:color w:val="000000"/>
          <w:sz w:val="21"/>
          <w:szCs w:val="21"/>
          <w:highlight w:val="none"/>
        </w:rPr>
        <w:t>背离合同实质性内容的协议的</w:t>
      </w:r>
      <w:r>
        <w:rPr>
          <w:rFonts w:hint="eastAsia" w:ascii="新宋体" w:hAnsi="新宋体" w:eastAsia="新宋体"/>
          <w:color w:val="000000"/>
          <w:sz w:val="21"/>
          <w:szCs w:val="21"/>
          <w:highlight w:val="none"/>
        </w:rPr>
        <w:t>、中标（成交）通知书</w:t>
      </w:r>
      <w:r>
        <w:rPr>
          <w:rFonts w:ascii="新宋体" w:hAnsi="新宋体" w:eastAsia="新宋体"/>
          <w:color w:val="000000"/>
          <w:sz w:val="21"/>
          <w:szCs w:val="21"/>
          <w:highlight w:val="none"/>
        </w:rPr>
        <w:t>发出后无正当理由不与</w:t>
      </w:r>
      <w:r>
        <w:rPr>
          <w:rFonts w:hint="eastAsia" w:ascii="新宋体" w:hAnsi="新宋体" w:eastAsia="新宋体"/>
          <w:color w:val="000000"/>
          <w:sz w:val="21"/>
          <w:szCs w:val="21"/>
          <w:highlight w:val="none"/>
        </w:rPr>
        <w:t>成交</w:t>
      </w:r>
      <w:r>
        <w:rPr>
          <w:rFonts w:ascii="新宋体" w:hAnsi="新宋体" w:eastAsia="新宋体"/>
          <w:color w:val="000000"/>
          <w:sz w:val="21"/>
          <w:szCs w:val="21"/>
          <w:highlight w:val="none"/>
        </w:rPr>
        <w:t>供应商签订采购合同的</w:t>
      </w:r>
      <w:r>
        <w:rPr>
          <w:rFonts w:hint="eastAsia" w:ascii="新宋体" w:hAnsi="新宋体" w:eastAsia="新宋体"/>
          <w:color w:val="000000"/>
          <w:sz w:val="21"/>
          <w:szCs w:val="21"/>
          <w:highlight w:val="none"/>
        </w:rPr>
        <w:t>，</w:t>
      </w:r>
      <w:r>
        <w:rPr>
          <w:rFonts w:ascii="新宋体" w:hAnsi="新宋体" w:eastAsia="新宋体"/>
          <w:color w:val="000000"/>
          <w:sz w:val="21"/>
          <w:szCs w:val="21"/>
          <w:highlight w:val="none"/>
        </w:rPr>
        <w:t>政府采购监督管理部门有权责令限期改正、警告、处中标金额的5-10‰罚款、对直接负责的主管和其他直接人员给予处分，给</w:t>
      </w:r>
      <w:r>
        <w:rPr>
          <w:rFonts w:hint="eastAsia" w:ascii="新宋体" w:hAnsi="新宋体" w:eastAsia="新宋体"/>
          <w:color w:val="000000"/>
          <w:sz w:val="21"/>
          <w:szCs w:val="21"/>
          <w:highlight w:val="none"/>
        </w:rPr>
        <w:t>成交</w:t>
      </w:r>
      <w:r>
        <w:rPr>
          <w:rFonts w:ascii="新宋体" w:hAnsi="新宋体" w:eastAsia="新宋体"/>
          <w:color w:val="000000"/>
          <w:sz w:val="21"/>
          <w:szCs w:val="21"/>
          <w:highlight w:val="none"/>
        </w:rPr>
        <w:t>供应商造成损失的，应予赔偿。</w:t>
      </w:r>
    </w:p>
    <w:p>
      <w:pPr>
        <w:pStyle w:val="41"/>
        <w:numPr>
          <w:ilvl w:val="0"/>
          <w:numId w:val="0"/>
        </w:numPr>
        <w:spacing w:line="400" w:lineRule="exact"/>
        <w:ind w:left="1"/>
        <w:textAlignment w:val="auto"/>
        <w:rPr>
          <w:rFonts w:hint="eastAsia" w:ascii="新宋体" w:hAnsi="新宋体" w:eastAsia="新宋体"/>
          <w:color w:val="000000"/>
          <w:highlight w:val="none"/>
        </w:rPr>
      </w:pPr>
      <w:r>
        <w:rPr>
          <w:rFonts w:hint="eastAsia" w:ascii="新宋体" w:hAnsi="新宋体" w:eastAsia="新宋体"/>
          <w:color w:val="000000"/>
          <w:szCs w:val="21"/>
          <w:highlight w:val="none"/>
        </w:rPr>
        <w:t>31.6</w:t>
      </w:r>
      <w:r>
        <w:rPr>
          <w:rFonts w:ascii="新宋体" w:hAnsi="新宋体" w:eastAsia="新宋体"/>
          <w:color w:val="000000"/>
          <w:spacing w:val="-10"/>
          <w:szCs w:val="21"/>
          <w:highlight w:val="none"/>
        </w:rPr>
        <w:t xml:space="preserve"> </w:t>
      </w:r>
      <w:r>
        <w:rPr>
          <w:rFonts w:hint="eastAsia" w:ascii="新宋体" w:hAnsi="新宋体" w:eastAsia="新宋体"/>
          <w:color w:val="000000"/>
          <w:spacing w:val="-10"/>
          <w:szCs w:val="21"/>
          <w:highlight w:val="none"/>
        </w:rPr>
        <w:t xml:space="preserve"> 成交</w:t>
      </w:r>
      <w:r>
        <w:rPr>
          <w:rFonts w:ascii="新宋体" w:hAnsi="新宋体" w:eastAsia="新宋体"/>
          <w:color w:val="000000"/>
          <w:spacing w:val="-10"/>
          <w:szCs w:val="21"/>
          <w:highlight w:val="none"/>
        </w:rPr>
        <w:t>供应商</w:t>
      </w:r>
      <w:r>
        <w:rPr>
          <w:rFonts w:ascii="新宋体" w:hAnsi="新宋体" w:eastAsia="新宋体"/>
          <w:color w:val="000000"/>
          <w:szCs w:val="21"/>
          <w:highlight w:val="none"/>
        </w:rPr>
        <w:t>不按照</w:t>
      </w:r>
      <w:r>
        <w:rPr>
          <w:rFonts w:hint="eastAsia" w:ascii="新宋体" w:hAnsi="新宋体" w:eastAsia="新宋体"/>
          <w:color w:val="000000"/>
          <w:szCs w:val="21"/>
          <w:highlight w:val="none"/>
        </w:rPr>
        <w:t>谈判</w:t>
      </w:r>
      <w:r>
        <w:rPr>
          <w:rFonts w:ascii="新宋体" w:hAnsi="新宋体" w:eastAsia="新宋体"/>
          <w:color w:val="000000"/>
          <w:szCs w:val="21"/>
          <w:highlight w:val="none"/>
        </w:rPr>
        <w:t>文件和</w:t>
      </w:r>
      <w:r>
        <w:rPr>
          <w:rFonts w:hint="eastAsia" w:ascii="新宋体" w:hAnsi="新宋体" w:eastAsia="新宋体"/>
          <w:color w:val="000000"/>
          <w:szCs w:val="21"/>
          <w:highlight w:val="none"/>
        </w:rPr>
        <w:t>成交</w:t>
      </w:r>
      <w:r>
        <w:rPr>
          <w:rFonts w:ascii="新宋体" w:hAnsi="新宋体" w:eastAsia="新宋体"/>
          <w:color w:val="000000"/>
          <w:szCs w:val="21"/>
          <w:highlight w:val="none"/>
        </w:rPr>
        <w:t>供应商的</w:t>
      </w:r>
      <w:r>
        <w:rPr>
          <w:rFonts w:hint="eastAsia" w:ascii="新宋体" w:hAnsi="新宋体" w:eastAsia="新宋体"/>
          <w:color w:val="000000"/>
          <w:szCs w:val="21"/>
          <w:highlight w:val="none"/>
        </w:rPr>
        <w:t>响应文件</w:t>
      </w:r>
      <w:r>
        <w:rPr>
          <w:rFonts w:ascii="新宋体" w:hAnsi="新宋体" w:eastAsia="新宋体"/>
          <w:color w:val="000000"/>
          <w:szCs w:val="21"/>
          <w:highlight w:val="none"/>
        </w:rPr>
        <w:t>确定的事项签订政府采购合同</w:t>
      </w:r>
      <w:r>
        <w:rPr>
          <w:rFonts w:hint="eastAsia" w:ascii="新宋体" w:hAnsi="新宋体" w:eastAsia="新宋体"/>
          <w:color w:val="000000"/>
          <w:szCs w:val="21"/>
          <w:highlight w:val="none"/>
        </w:rPr>
        <w:t>、</w:t>
      </w:r>
      <w:r>
        <w:rPr>
          <w:rFonts w:ascii="新宋体" w:hAnsi="新宋体" w:eastAsia="新宋体"/>
          <w:color w:val="000000"/>
          <w:szCs w:val="21"/>
          <w:highlight w:val="none"/>
        </w:rPr>
        <w:t>或者另行</w:t>
      </w:r>
      <w:r>
        <w:rPr>
          <w:rFonts w:hint="eastAsia" w:ascii="新宋体" w:hAnsi="新宋体" w:eastAsia="新宋体"/>
          <w:color w:val="000000"/>
          <w:szCs w:val="21"/>
          <w:highlight w:val="none"/>
        </w:rPr>
        <w:t>签订</w:t>
      </w:r>
      <w:r>
        <w:rPr>
          <w:rFonts w:ascii="新宋体" w:hAnsi="新宋体" w:eastAsia="新宋体"/>
          <w:color w:val="000000"/>
          <w:szCs w:val="21"/>
          <w:highlight w:val="none"/>
        </w:rPr>
        <w:t>背离合同实质性内容的协议的</w:t>
      </w:r>
      <w:r>
        <w:rPr>
          <w:rFonts w:hint="eastAsia" w:ascii="新宋体" w:hAnsi="新宋体" w:eastAsia="新宋体"/>
          <w:color w:val="000000"/>
          <w:szCs w:val="21"/>
          <w:highlight w:val="none"/>
        </w:rPr>
        <w:t>、</w:t>
      </w:r>
      <w:r>
        <w:rPr>
          <w:rFonts w:ascii="新宋体" w:hAnsi="新宋体" w:eastAsia="新宋体"/>
          <w:color w:val="000000"/>
          <w:szCs w:val="21"/>
          <w:highlight w:val="none"/>
        </w:rPr>
        <w:t>或</w:t>
      </w:r>
      <w:r>
        <w:rPr>
          <w:rFonts w:hint="eastAsia" w:ascii="新宋体" w:hAnsi="新宋体" w:eastAsia="新宋体"/>
          <w:color w:val="000000"/>
          <w:szCs w:val="21"/>
          <w:highlight w:val="none"/>
        </w:rPr>
        <w:t>中标（成交）通知书</w:t>
      </w:r>
      <w:r>
        <w:rPr>
          <w:rFonts w:ascii="新宋体" w:hAnsi="新宋体" w:eastAsia="新宋体"/>
          <w:color w:val="000000"/>
          <w:szCs w:val="21"/>
          <w:highlight w:val="none"/>
        </w:rPr>
        <w:t>发出后无正当理由不签订采购合同的，政府采购监督管理部门有权处</w:t>
      </w:r>
      <w:r>
        <w:rPr>
          <w:rFonts w:hint="eastAsia" w:ascii="新宋体" w:hAnsi="新宋体" w:eastAsia="新宋体"/>
          <w:color w:val="000000"/>
          <w:szCs w:val="21"/>
          <w:highlight w:val="none"/>
        </w:rPr>
        <w:t>以成交</w:t>
      </w:r>
      <w:r>
        <w:rPr>
          <w:rFonts w:ascii="新宋体" w:hAnsi="新宋体" w:eastAsia="新宋体"/>
          <w:color w:val="000000"/>
          <w:szCs w:val="21"/>
          <w:highlight w:val="none"/>
        </w:rPr>
        <w:t>金额的5-10‰罚款、列入不良行为记录名单、1-3年内禁止参加政府采购活动、并予公告，没有违法所得，建议工商机关吊销营业执照、直至追究刑事责任。</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 xml:space="preserve">31.7 </w:t>
      </w:r>
      <w:r>
        <w:rPr>
          <w:rFonts w:ascii="新宋体" w:hAnsi="新宋体" w:eastAsia="新宋体"/>
          <w:color w:val="000000"/>
          <w:sz w:val="21"/>
          <w:szCs w:val="21"/>
          <w:highlight w:val="none"/>
        </w:rPr>
        <w:t>政府采购合同适用</w:t>
      </w:r>
      <w:r>
        <w:rPr>
          <w:rFonts w:hint="eastAsia" w:ascii="新宋体" w:hAnsi="新宋体" w:eastAsia="新宋体"/>
          <w:color w:val="000000"/>
          <w:sz w:val="21"/>
          <w:szCs w:val="21"/>
          <w:highlight w:val="none"/>
          <w:lang w:eastAsia="zh-CN"/>
        </w:rPr>
        <w:t>民法典</w:t>
      </w:r>
      <w:r>
        <w:rPr>
          <w:rFonts w:ascii="新宋体" w:hAnsi="新宋体" w:eastAsia="新宋体"/>
          <w:color w:val="000000"/>
          <w:sz w:val="21"/>
          <w:szCs w:val="21"/>
          <w:highlight w:val="none"/>
        </w:rPr>
        <w:t>。采购人和供应商之间的在合同中约定的权利和义务，双方均应诚实守信全面履行，否则违约方将承担违约责任并赔偿对方损失</w:t>
      </w:r>
      <w:r>
        <w:rPr>
          <w:rFonts w:hint="eastAsia" w:ascii="新宋体" w:hAnsi="新宋体" w:eastAsia="新宋体"/>
          <w:color w:val="000000"/>
          <w:sz w:val="21"/>
          <w:szCs w:val="21"/>
          <w:highlight w:val="none"/>
        </w:rPr>
        <w:t>。</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32．询问</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投标人对采购事项有疑问，可以按照《政府采购法》的相关规定向采购人或集中采购机构提出询问。</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33.质疑程序及处理</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33.1若谈判供应商认为其未获公平评审或采购文件、采购过程和成交结果使自己的合法权益受到损害，可以在知道或者应知其权益受到损害之日起7个工作日内，向采购人、集中采购机构提出质疑。应知其权益受到损害之日是指：</w:t>
      </w:r>
    </w:p>
    <w:p>
      <w:pPr>
        <w:spacing w:line="400" w:lineRule="exact"/>
        <w:rPr>
          <w:rFonts w:ascii="新宋体" w:hAnsi="新宋体" w:eastAsia="新宋体"/>
          <w:color w:val="000000"/>
          <w:sz w:val="21"/>
          <w:szCs w:val="21"/>
          <w:highlight w:val="none"/>
        </w:rPr>
      </w:pPr>
      <w:r>
        <w:rPr>
          <w:rFonts w:ascii="新宋体" w:hAnsi="新宋体" w:eastAsia="新宋体"/>
          <w:color w:val="000000"/>
          <w:sz w:val="21"/>
          <w:szCs w:val="21"/>
          <w:highlight w:val="none"/>
        </w:rPr>
        <w:t>（一）对</w:t>
      </w:r>
      <w:r>
        <w:rPr>
          <w:rFonts w:hint="eastAsia" w:ascii="新宋体" w:hAnsi="新宋体" w:eastAsia="新宋体"/>
          <w:color w:val="000000"/>
          <w:sz w:val="21"/>
          <w:szCs w:val="21"/>
          <w:highlight w:val="none"/>
        </w:rPr>
        <w:t>采购</w:t>
      </w:r>
      <w:r>
        <w:rPr>
          <w:rFonts w:ascii="新宋体" w:hAnsi="新宋体" w:eastAsia="新宋体"/>
          <w:color w:val="000000"/>
          <w:sz w:val="21"/>
          <w:szCs w:val="21"/>
          <w:highlight w:val="none"/>
        </w:rPr>
        <w:t>文件提出质疑的，</w:t>
      </w:r>
      <w:r>
        <w:rPr>
          <w:rFonts w:hint="eastAsia" w:ascii="新宋体" w:hAnsi="新宋体" w:eastAsia="新宋体"/>
          <w:color w:val="000000"/>
          <w:sz w:val="21"/>
          <w:szCs w:val="21"/>
          <w:highlight w:val="none"/>
        </w:rPr>
        <w:t>为收到采购</w:t>
      </w:r>
      <w:r>
        <w:rPr>
          <w:rFonts w:ascii="新宋体" w:hAnsi="新宋体" w:eastAsia="新宋体"/>
          <w:color w:val="000000"/>
          <w:sz w:val="21"/>
          <w:szCs w:val="21"/>
          <w:highlight w:val="none"/>
        </w:rPr>
        <w:t>文件之日</w:t>
      </w:r>
      <w:r>
        <w:rPr>
          <w:rFonts w:hint="eastAsia" w:ascii="新宋体" w:hAnsi="新宋体" w:eastAsia="新宋体"/>
          <w:color w:val="000000"/>
          <w:sz w:val="21"/>
          <w:szCs w:val="21"/>
          <w:highlight w:val="none"/>
        </w:rPr>
        <w:t>或采购文件公告期限届满之日。</w:t>
      </w:r>
    </w:p>
    <w:p>
      <w:pPr>
        <w:spacing w:line="400" w:lineRule="exact"/>
        <w:rPr>
          <w:rFonts w:ascii="新宋体" w:hAnsi="新宋体" w:eastAsia="新宋体"/>
          <w:color w:val="000000"/>
          <w:sz w:val="21"/>
          <w:szCs w:val="21"/>
          <w:highlight w:val="none"/>
        </w:rPr>
      </w:pPr>
      <w:r>
        <w:rPr>
          <w:rFonts w:ascii="新宋体" w:hAnsi="新宋体" w:eastAsia="新宋体"/>
          <w:color w:val="000000"/>
          <w:sz w:val="21"/>
          <w:szCs w:val="21"/>
          <w:highlight w:val="none"/>
        </w:rPr>
        <w:t>（二）对采购过程提出质疑的，</w:t>
      </w:r>
      <w:r>
        <w:rPr>
          <w:rFonts w:hint="eastAsia" w:ascii="新宋体" w:hAnsi="新宋体" w:eastAsia="新宋体"/>
          <w:color w:val="000000"/>
          <w:sz w:val="21"/>
          <w:szCs w:val="21"/>
          <w:highlight w:val="none"/>
        </w:rPr>
        <w:t>为各采购程序环节结束之日。</w:t>
      </w:r>
    </w:p>
    <w:p>
      <w:pPr>
        <w:spacing w:line="400" w:lineRule="exact"/>
        <w:rPr>
          <w:rFonts w:hint="eastAsia" w:ascii="新宋体" w:hAnsi="新宋体" w:eastAsia="新宋体"/>
          <w:color w:val="000000"/>
          <w:sz w:val="21"/>
          <w:szCs w:val="21"/>
          <w:highlight w:val="none"/>
        </w:rPr>
      </w:pPr>
      <w:r>
        <w:rPr>
          <w:rFonts w:ascii="新宋体" w:hAnsi="新宋体" w:eastAsia="新宋体"/>
          <w:color w:val="000000"/>
          <w:sz w:val="21"/>
          <w:szCs w:val="21"/>
          <w:highlight w:val="none"/>
        </w:rPr>
        <w:t>（三）对成交结果提出质疑的，</w:t>
      </w:r>
      <w:r>
        <w:rPr>
          <w:rFonts w:hint="eastAsia" w:ascii="新宋体" w:hAnsi="新宋体" w:eastAsia="新宋体"/>
          <w:color w:val="000000"/>
          <w:sz w:val="21"/>
          <w:szCs w:val="21"/>
          <w:highlight w:val="none"/>
        </w:rPr>
        <w:t>为</w:t>
      </w:r>
      <w:r>
        <w:rPr>
          <w:rFonts w:ascii="新宋体" w:hAnsi="新宋体" w:eastAsia="新宋体"/>
          <w:color w:val="000000"/>
          <w:sz w:val="21"/>
          <w:szCs w:val="21"/>
          <w:highlight w:val="none"/>
        </w:rPr>
        <w:t>成交结果公告</w:t>
      </w:r>
      <w:r>
        <w:rPr>
          <w:rFonts w:hint="eastAsia" w:ascii="新宋体" w:hAnsi="新宋体" w:eastAsia="新宋体"/>
          <w:color w:val="000000"/>
          <w:sz w:val="21"/>
          <w:szCs w:val="21"/>
          <w:highlight w:val="none"/>
        </w:rPr>
        <w:t>期限届满</w:t>
      </w:r>
      <w:r>
        <w:rPr>
          <w:rFonts w:ascii="新宋体" w:hAnsi="新宋体" w:eastAsia="新宋体"/>
          <w:color w:val="000000"/>
          <w:sz w:val="21"/>
          <w:szCs w:val="21"/>
          <w:highlight w:val="none"/>
        </w:rPr>
        <w:t>之日。</w:t>
      </w:r>
    </w:p>
    <w:p>
      <w:pPr>
        <w:spacing w:line="400" w:lineRule="exact"/>
        <w:rPr>
          <w:rFonts w:ascii="新宋体" w:hAnsi="新宋体" w:eastAsia="新宋体"/>
          <w:color w:val="000000"/>
          <w:sz w:val="21"/>
          <w:szCs w:val="21"/>
          <w:highlight w:val="none"/>
        </w:rPr>
      </w:pPr>
      <w:r>
        <w:rPr>
          <w:rFonts w:hint="eastAsia" w:ascii="新宋体" w:hAnsi="新宋体" w:eastAsia="新宋体"/>
          <w:color w:val="000000"/>
          <w:sz w:val="21"/>
          <w:szCs w:val="21"/>
          <w:highlight w:val="none"/>
        </w:rPr>
        <w:t>33.2供应商提出质疑应当提交质疑函和必要的证明材料。质疑函应当包括下列内容：</w:t>
      </w:r>
    </w:p>
    <w:p>
      <w:pPr>
        <w:spacing w:line="400" w:lineRule="exact"/>
        <w:rPr>
          <w:rFonts w:ascii="新宋体" w:hAnsi="新宋体" w:eastAsia="新宋体"/>
          <w:color w:val="000000"/>
          <w:sz w:val="21"/>
          <w:szCs w:val="21"/>
          <w:highlight w:val="none"/>
        </w:rPr>
      </w:pPr>
      <w:r>
        <w:rPr>
          <w:rFonts w:hint="eastAsia" w:ascii="新宋体" w:hAnsi="新宋体" w:eastAsia="新宋体"/>
          <w:color w:val="000000"/>
          <w:sz w:val="21"/>
          <w:szCs w:val="21"/>
          <w:highlight w:val="none"/>
        </w:rPr>
        <w:t>（一）供应商的姓名或者名称、地址、邮编、联系人及联系电话；</w:t>
      </w:r>
    </w:p>
    <w:p>
      <w:pPr>
        <w:spacing w:line="400" w:lineRule="exact"/>
        <w:rPr>
          <w:rFonts w:ascii="新宋体" w:hAnsi="新宋体" w:eastAsia="新宋体"/>
          <w:color w:val="000000"/>
          <w:sz w:val="21"/>
          <w:szCs w:val="21"/>
          <w:highlight w:val="none"/>
        </w:rPr>
      </w:pPr>
      <w:r>
        <w:rPr>
          <w:rFonts w:hint="eastAsia" w:ascii="新宋体" w:hAnsi="新宋体" w:eastAsia="新宋体"/>
          <w:color w:val="000000"/>
          <w:sz w:val="21"/>
          <w:szCs w:val="21"/>
          <w:highlight w:val="none"/>
        </w:rPr>
        <w:t>（二）质疑项目的名称、编号；</w:t>
      </w:r>
    </w:p>
    <w:p>
      <w:pPr>
        <w:spacing w:line="400" w:lineRule="exact"/>
        <w:rPr>
          <w:rFonts w:ascii="新宋体" w:hAnsi="新宋体" w:eastAsia="新宋体"/>
          <w:color w:val="000000"/>
          <w:sz w:val="21"/>
          <w:szCs w:val="21"/>
          <w:highlight w:val="none"/>
        </w:rPr>
      </w:pPr>
      <w:r>
        <w:rPr>
          <w:rFonts w:hint="eastAsia" w:ascii="新宋体" w:hAnsi="新宋体" w:eastAsia="新宋体"/>
          <w:color w:val="000000"/>
          <w:sz w:val="21"/>
          <w:szCs w:val="21"/>
          <w:highlight w:val="none"/>
        </w:rPr>
        <w:t>（三）具体、明确的质疑事项和与质疑事项相关的请求；</w:t>
      </w:r>
    </w:p>
    <w:p>
      <w:pPr>
        <w:spacing w:line="400" w:lineRule="exact"/>
        <w:rPr>
          <w:rFonts w:ascii="新宋体" w:hAnsi="新宋体" w:eastAsia="新宋体"/>
          <w:color w:val="000000"/>
          <w:sz w:val="21"/>
          <w:szCs w:val="21"/>
          <w:highlight w:val="none"/>
        </w:rPr>
      </w:pPr>
      <w:r>
        <w:rPr>
          <w:rFonts w:hint="eastAsia" w:ascii="新宋体" w:hAnsi="新宋体" w:eastAsia="新宋体"/>
          <w:color w:val="000000"/>
          <w:sz w:val="21"/>
          <w:szCs w:val="21"/>
          <w:highlight w:val="none"/>
        </w:rPr>
        <w:t>（四）事实依据；</w:t>
      </w:r>
    </w:p>
    <w:p>
      <w:pPr>
        <w:spacing w:line="400" w:lineRule="exact"/>
        <w:rPr>
          <w:rFonts w:ascii="新宋体" w:hAnsi="新宋体" w:eastAsia="新宋体"/>
          <w:color w:val="000000"/>
          <w:sz w:val="21"/>
          <w:szCs w:val="21"/>
          <w:highlight w:val="none"/>
        </w:rPr>
      </w:pPr>
      <w:r>
        <w:rPr>
          <w:rFonts w:hint="eastAsia" w:ascii="新宋体" w:hAnsi="新宋体" w:eastAsia="新宋体"/>
          <w:color w:val="000000"/>
          <w:sz w:val="21"/>
          <w:szCs w:val="21"/>
          <w:highlight w:val="none"/>
        </w:rPr>
        <w:t>（五）必要的法律依据；</w:t>
      </w:r>
    </w:p>
    <w:p>
      <w:pPr>
        <w:spacing w:line="400" w:lineRule="exact"/>
        <w:rPr>
          <w:rFonts w:ascii="新宋体" w:hAnsi="新宋体" w:eastAsia="新宋体"/>
          <w:color w:val="000000"/>
          <w:sz w:val="21"/>
          <w:szCs w:val="21"/>
          <w:highlight w:val="none"/>
        </w:rPr>
      </w:pPr>
      <w:r>
        <w:rPr>
          <w:rFonts w:hint="eastAsia" w:ascii="新宋体" w:hAnsi="新宋体" w:eastAsia="新宋体"/>
          <w:color w:val="000000"/>
          <w:sz w:val="21"/>
          <w:szCs w:val="21"/>
          <w:highlight w:val="none"/>
        </w:rPr>
        <w:t>（六）提起质疑的日期。</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质疑材料中有外文资料的，应一并附上中文译本，并以中文译本为准。</w:t>
      </w:r>
    </w:p>
    <w:p>
      <w:pPr>
        <w:spacing w:line="44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33.3质疑事项按照有关法律、法规和规章规定及招标文件要求属于保密或者处于保密阶段的事项，投标人必须提供正常的信息来源或有效证据，投标人不能提供或者拒绝提供合法的信息来源或有效证据的；视为以非法手段取得证明材料。</w:t>
      </w:r>
    </w:p>
    <w:p>
      <w:pPr>
        <w:spacing w:line="400" w:lineRule="exact"/>
        <w:rPr>
          <w:rFonts w:ascii="新宋体" w:hAnsi="新宋体" w:eastAsia="新宋体"/>
          <w:color w:val="000000"/>
          <w:sz w:val="21"/>
          <w:szCs w:val="21"/>
          <w:highlight w:val="none"/>
        </w:rPr>
      </w:pPr>
      <w:r>
        <w:rPr>
          <w:rFonts w:hint="eastAsia" w:ascii="新宋体" w:hAnsi="新宋体" w:eastAsia="新宋体"/>
          <w:color w:val="000000"/>
          <w:sz w:val="21"/>
          <w:szCs w:val="21"/>
          <w:highlight w:val="none"/>
        </w:rPr>
        <w:t>质疑函应提供充足有效的相关证明材料；如果涉及到产品功能或技术指标的，应出具相关制造商的证明文件；</w:t>
      </w:r>
    </w:p>
    <w:p>
      <w:pPr>
        <w:spacing w:line="400" w:lineRule="exact"/>
        <w:rPr>
          <w:rFonts w:ascii="新宋体" w:hAnsi="新宋体" w:eastAsia="新宋体"/>
          <w:color w:val="000000"/>
          <w:sz w:val="21"/>
          <w:szCs w:val="21"/>
          <w:highlight w:val="none"/>
        </w:rPr>
      </w:pPr>
      <w:r>
        <w:rPr>
          <w:rFonts w:hint="eastAsia" w:ascii="新宋体" w:hAnsi="新宋体" w:eastAsia="新宋体"/>
          <w:color w:val="000000"/>
          <w:sz w:val="21"/>
          <w:szCs w:val="21"/>
          <w:highlight w:val="none"/>
        </w:rPr>
        <w:t>33.4质疑实行实名制并须在</w:t>
      </w:r>
      <w:r>
        <w:rPr>
          <w:rFonts w:ascii="新宋体" w:hAnsi="新宋体" w:eastAsia="新宋体"/>
          <w:color w:val="000000"/>
          <w:sz w:val="21"/>
          <w:szCs w:val="21"/>
          <w:highlight w:val="none"/>
        </w:rPr>
        <w:t>质疑</w:t>
      </w:r>
      <w:r>
        <w:rPr>
          <w:rFonts w:hint="eastAsia" w:ascii="新宋体" w:hAnsi="新宋体" w:eastAsia="新宋体"/>
          <w:color w:val="000000"/>
          <w:sz w:val="21"/>
          <w:szCs w:val="21"/>
          <w:highlight w:val="none"/>
        </w:rPr>
        <w:t>函上</w:t>
      </w:r>
      <w:r>
        <w:rPr>
          <w:rFonts w:ascii="新宋体" w:hAnsi="新宋体" w:eastAsia="新宋体"/>
          <w:color w:val="000000"/>
          <w:sz w:val="21"/>
          <w:szCs w:val="21"/>
          <w:highlight w:val="none"/>
        </w:rPr>
        <w:t>署名。</w:t>
      </w:r>
      <w:r>
        <w:rPr>
          <w:rFonts w:hint="eastAsia" w:ascii="新宋体" w:hAnsi="新宋体" w:eastAsia="新宋体"/>
          <w:color w:val="000000"/>
          <w:sz w:val="21"/>
          <w:szCs w:val="21"/>
          <w:highlight w:val="none"/>
        </w:rPr>
        <w:t>投标人不得进行虚假、恶意质疑，不得以质疑为手段获取不当得利、实现非法目的。</w:t>
      </w:r>
    </w:p>
    <w:p>
      <w:pPr>
        <w:spacing w:line="400" w:lineRule="exact"/>
        <w:rPr>
          <w:rFonts w:ascii="新宋体" w:hAnsi="新宋体" w:eastAsia="新宋体"/>
          <w:color w:val="000000"/>
          <w:sz w:val="21"/>
          <w:szCs w:val="21"/>
          <w:highlight w:val="none"/>
        </w:rPr>
      </w:pPr>
      <w:r>
        <w:rPr>
          <w:rFonts w:hint="eastAsia" w:ascii="新宋体" w:hAnsi="新宋体" w:eastAsia="新宋体"/>
          <w:color w:val="000000"/>
          <w:sz w:val="21"/>
          <w:szCs w:val="21"/>
          <w:highlight w:val="none"/>
        </w:rPr>
        <w:t>33.5供应商可以委托代理人进行质疑和投诉。其授权委托书应当载明代理人的姓名或者名称、代理事项、具体权限、期限和相关事项。供应商为自然人的，应当由本人签字；供应商为法人或者其他组织的，应当由法定代表人、主要负责人签字或者盖章，并加盖公章。代理人提出质疑和投诉，应当提交供应商签署的授权委托书。</w:t>
      </w:r>
      <w:r>
        <w:rPr>
          <w:rFonts w:ascii="新宋体" w:hAnsi="新宋体" w:eastAsia="新宋体"/>
          <w:color w:val="000000"/>
          <w:sz w:val="21"/>
          <w:szCs w:val="21"/>
          <w:highlight w:val="none"/>
        </w:rPr>
        <w:t>授权委托书</w:t>
      </w:r>
      <w:r>
        <w:rPr>
          <w:rFonts w:hint="eastAsia" w:ascii="新宋体" w:hAnsi="新宋体" w:eastAsia="新宋体"/>
          <w:color w:val="000000"/>
          <w:sz w:val="21"/>
          <w:szCs w:val="21"/>
          <w:highlight w:val="none"/>
        </w:rPr>
        <w:t>应</w:t>
      </w:r>
      <w:r>
        <w:rPr>
          <w:rFonts w:ascii="新宋体" w:hAnsi="新宋体" w:eastAsia="新宋体"/>
          <w:color w:val="000000"/>
          <w:sz w:val="21"/>
          <w:szCs w:val="21"/>
          <w:highlight w:val="none"/>
        </w:rPr>
        <w:t>载明委托代理的具体权限和事项。授权委托书应当由委托人签字并加盖</w:t>
      </w:r>
      <w:r>
        <w:rPr>
          <w:rFonts w:hint="eastAsia" w:ascii="新宋体" w:hAnsi="新宋体" w:eastAsia="新宋体"/>
          <w:color w:val="000000"/>
          <w:sz w:val="21"/>
          <w:szCs w:val="21"/>
          <w:highlight w:val="none"/>
        </w:rPr>
        <w:t>单位</w:t>
      </w:r>
      <w:r>
        <w:rPr>
          <w:rFonts w:ascii="新宋体" w:hAnsi="新宋体" w:eastAsia="新宋体"/>
          <w:color w:val="000000"/>
          <w:sz w:val="21"/>
          <w:szCs w:val="21"/>
          <w:highlight w:val="none"/>
        </w:rPr>
        <w:t>公章。</w:t>
      </w:r>
    </w:p>
    <w:p>
      <w:pPr>
        <w:spacing w:line="400" w:lineRule="exact"/>
        <w:rPr>
          <w:rFonts w:ascii="新宋体" w:hAnsi="新宋体" w:eastAsia="新宋体"/>
          <w:color w:val="000000"/>
          <w:sz w:val="21"/>
          <w:szCs w:val="21"/>
          <w:highlight w:val="none"/>
        </w:rPr>
      </w:pPr>
      <w:r>
        <w:rPr>
          <w:rFonts w:hint="eastAsia" w:ascii="新宋体" w:hAnsi="新宋体" w:eastAsia="新宋体"/>
          <w:color w:val="000000"/>
          <w:sz w:val="21"/>
          <w:szCs w:val="21"/>
          <w:highlight w:val="none"/>
        </w:rPr>
        <w:t>33.6质疑函提交方式。投标人</w:t>
      </w:r>
      <w:r>
        <w:rPr>
          <w:rFonts w:ascii="新宋体" w:hAnsi="新宋体" w:eastAsia="新宋体"/>
          <w:color w:val="000000"/>
          <w:sz w:val="21"/>
          <w:szCs w:val="21"/>
          <w:highlight w:val="none"/>
        </w:rPr>
        <w:t>或者其委托代理人应当当面提交质疑书及相关证明材料。</w:t>
      </w:r>
      <w:r>
        <w:rPr>
          <w:rFonts w:hint="eastAsia" w:ascii="新宋体" w:hAnsi="新宋体" w:eastAsia="新宋体"/>
          <w:color w:val="000000"/>
          <w:sz w:val="21"/>
          <w:szCs w:val="21"/>
          <w:highlight w:val="none"/>
        </w:rPr>
        <w:t>提交质疑书时，投标人应同时提交本人身份证，委托他人代理质疑事宜的，还应提交被委托人的身份证。</w:t>
      </w:r>
    </w:p>
    <w:p>
      <w:pPr>
        <w:spacing w:line="400" w:lineRule="exact"/>
        <w:rPr>
          <w:rFonts w:ascii="新宋体" w:hAnsi="新宋体" w:eastAsia="新宋体"/>
          <w:color w:val="000000"/>
          <w:sz w:val="21"/>
          <w:szCs w:val="21"/>
          <w:highlight w:val="none"/>
        </w:rPr>
      </w:pPr>
      <w:r>
        <w:rPr>
          <w:rFonts w:hint="eastAsia" w:ascii="新宋体" w:hAnsi="新宋体" w:eastAsia="新宋体"/>
          <w:color w:val="000000"/>
          <w:sz w:val="21"/>
          <w:szCs w:val="21"/>
          <w:highlight w:val="none"/>
        </w:rPr>
        <w:t>33.7投标人不得虚假质疑和恶意质疑，并对质疑内容的真实性承担责任。投标人或者其他利害关系人通过捏造事实、伪造证明材料等方式提出异议或投诉，阻碍招投标活动正常进行的，属于严重不良行为，财政部门将其列入不良行为记录名单，并依法予以处罚。</w:t>
      </w:r>
    </w:p>
    <w:p>
      <w:pPr>
        <w:spacing w:line="440" w:lineRule="exact"/>
        <w:rPr>
          <w:rFonts w:hAnsi="宋体"/>
          <w:color w:val="202020"/>
          <w:sz w:val="21"/>
          <w:szCs w:val="21"/>
          <w:highlight w:val="none"/>
        </w:rPr>
      </w:pPr>
      <w:r>
        <w:rPr>
          <w:rFonts w:hint="eastAsia" w:hAnsi="宋体"/>
          <w:color w:val="202020"/>
          <w:sz w:val="21"/>
          <w:szCs w:val="21"/>
          <w:highlight w:val="none"/>
        </w:rPr>
        <w:t>33.8采购人或集中采购机构将在收到符合上述条件的质疑后7个工作日内审查质疑事项，采购人做出答复或相关处理决定，并通知质疑投标人和其他有关供应商。</w:t>
      </w:r>
    </w:p>
    <w:p>
      <w:pPr>
        <w:spacing w:line="440" w:lineRule="exact"/>
        <w:rPr>
          <w:rFonts w:hint="eastAsia" w:hAnsi="宋体"/>
          <w:color w:val="202020"/>
          <w:sz w:val="21"/>
          <w:szCs w:val="21"/>
          <w:highlight w:val="none"/>
        </w:rPr>
      </w:pPr>
      <w:r>
        <w:rPr>
          <w:rFonts w:hint="eastAsia" w:hAnsi="宋体"/>
          <w:color w:val="202020"/>
          <w:highlight w:val="none"/>
        </w:rPr>
        <w:t>33.9</w:t>
      </w:r>
      <w:r>
        <w:rPr>
          <w:rFonts w:hint="eastAsia" w:hAnsi="宋体"/>
          <w:color w:val="202020"/>
          <w:sz w:val="21"/>
          <w:szCs w:val="21"/>
          <w:highlight w:val="none"/>
        </w:rPr>
        <w:t>依法提出质疑的投标人对采购人或集中采购机构的答复不满意、以及采购人或集中采购机构未在规定的时间内做出答复的，可以在答复期满后15个工作日内向财政部门投诉。</w:t>
      </w:r>
    </w:p>
    <w:p>
      <w:pPr>
        <w:spacing w:line="400" w:lineRule="exact"/>
        <w:ind w:left="42" w:hanging="42"/>
        <w:rPr>
          <w:rFonts w:hint="eastAsia" w:ascii="新宋体" w:hAnsi="新宋体" w:eastAsia="新宋体"/>
          <w:b/>
          <w:color w:val="000000"/>
          <w:sz w:val="21"/>
          <w:highlight w:val="none"/>
        </w:rPr>
      </w:pPr>
      <w:r>
        <w:rPr>
          <w:rFonts w:hint="eastAsia" w:ascii="新宋体" w:hAnsi="新宋体" w:eastAsia="新宋体"/>
          <w:b/>
          <w:color w:val="000000"/>
          <w:sz w:val="21"/>
          <w:szCs w:val="21"/>
          <w:highlight w:val="none"/>
        </w:rPr>
        <w:t>34.</w:t>
      </w:r>
      <w:r>
        <w:rPr>
          <w:rFonts w:hint="eastAsia" w:ascii="新宋体" w:hAnsi="新宋体" w:eastAsia="新宋体"/>
          <w:color w:val="000000"/>
          <w:sz w:val="21"/>
          <w:szCs w:val="21"/>
          <w:highlight w:val="none"/>
        </w:rPr>
        <w:t xml:space="preserve"> </w:t>
      </w:r>
      <w:r>
        <w:rPr>
          <w:rFonts w:hint="eastAsia" w:ascii="新宋体" w:hAnsi="新宋体" w:eastAsia="新宋体"/>
          <w:b/>
          <w:color w:val="000000"/>
          <w:sz w:val="21"/>
          <w:szCs w:val="21"/>
          <w:highlight w:val="none"/>
        </w:rPr>
        <w:t>供应商如发生下列情况之一，采购人或集中采购机构将建议财政部门列入不良诚信记录名单或禁止参加政府采活动等处理</w:t>
      </w:r>
      <w:r>
        <w:rPr>
          <w:rFonts w:hint="eastAsia" w:ascii="新宋体" w:hAnsi="新宋体" w:eastAsia="新宋体"/>
          <w:b/>
          <w:color w:val="000000"/>
          <w:sz w:val="21"/>
          <w:highlight w:val="none"/>
        </w:rPr>
        <w:t>：</w:t>
      </w:r>
    </w:p>
    <w:p>
      <w:pPr>
        <w:spacing w:line="400" w:lineRule="exact"/>
        <w:ind w:firstLine="316" w:firstLineChars="150"/>
        <w:rPr>
          <w:rFonts w:hint="eastAsia" w:ascii="新宋体" w:hAnsi="新宋体" w:eastAsia="新宋体"/>
          <w:b/>
          <w:color w:val="000000"/>
          <w:sz w:val="21"/>
          <w:highlight w:val="none"/>
        </w:rPr>
      </w:pPr>
      <w:r>
        <w:rPr>
          <w:rFonts w:hint="eastAsia" w:ascii="新宋体" w:hAnsi="新宋体" w:eastAsia="新宋体"/>
          <w:b/>
          <w:color w:val="000000"/>
          <w:sz w:val="21"/>
          <w:highlight w:val="none"/>
        </w:rPr>
        <w:t>（1）供应商在谈判文件规定的谈判有效期内撤回其响应文件的；</w:t>
      </w:r>
    </w:p>
    <w:p>
      <w:pPr>
        <w:spacing w:line="400" w:lineRule="exact"/>
        <w:ind w:firstLine="316" w:firstLineChars="150"/>
        <w:rPr>
          <w:rFonts w:hint="eastAsia" w:ascii="新宋体" w:hAnsi="新宋体" w:eastAsia="新宋体"/>
          <w:b/>
          <w:color w:val="000000"/>
          <w:sz w:val="21"/>
          <w:highlight w:val="none"/>
        </w:rPr>
      </w:pPr>
      <w:r>
        <w:rPr>
          <w:rFonts w:hint="eastAsia" w:ascii="新宋体" w:hAnsi="新宋体" w:eastAsia="新宋体"/>
          <w:b/>
          <w:color w:val="000000"/>
          <w:sz w:val="21"/>
          <w:highlight w:val="none"/>
        </w:rPr>
        <w:t>（2）谈判过程中未经谈判小组同意擅自中途退场；</w:t>
      </w:r>
    </w:p>
    <w:p>
      <w:pPr>
        <w:spacing w:line="400" w:lineRule="exact"/>
        <w:ind w:firstLine="316" w:firstLineChars="150"/>
        <w:rPr>
          <w:rFonts w:hint="eastAsia" w:ascii="新宋体" w:hAnsi="新宋体" w:eastAsia="新宋体"/>
          <w:b/>
          <w:color w:val="000000"/>
          <w:sz w:val="21"/>
          <w:highlight w:val="none"/>
        </w:rPr>
      </w:pPr>
      <w:r>
        <w:rPr>
          <w:rFonts w:hint="eastAsia" w:ascii="新宋体" w:hAnsi="新宋体" w:eastAsia="新宋体"/>
          <w:b/>
          <w:color w:val="000000"/>
          <w:sz w:val="21"/>
          <w:highlight w:val="none"/>
        </w:rPr>
        <w:t>（3）供应商恶意串通使谈判失去竞争性的；</w:t>
      </w:r>
    </w:p>
    <w:p>
      <w:pPr>
        <w:spacing w:line="400" w:lineRule="exact"/>
        <w:ind w:firstLine="316" w:firstLineChars="150"/>
        <w:rPr>
          <w:rFonts w:hint="eastAsia" w:ascii="新宋体" w:hAnsi="新宋体" w:eastAsia="新宋体"/>
          <w:b/>
          <w:color w:val="000000"/>
          <w:sz w:val="21"/>
          <w:highlight w:val="none"/>
        </w:rPr>
      </w:pPr>
      <w:r>
        <w:rPr>
          <w:rFonts w:hint="eastAsia" w:ascii="新宋体" w:hAnsi="新宋体" w:eastAsia="新宋体"/>
          <w:b/>
          <w:color w:val="000000"/>
          <w:sz w:val="21"/>
          <w:highlight w:val="none"/>
        </w:rPr>
        <w:t>（4）向政府集中采购机构或谈判小组有意提供虚假材料的；</w:t>
      </w:r>
    </w:p>
    <w:p>
      <w:pPr>
        <w:spacing w:line="400" w:lineRule="exact"/>
        <w:ind w:firstLine="316" w:firstLineChars="150"/>
        <w:rPr>
          <w:rFonts w:hint="eastAsia" w:ascii="新宋体" w:hAnsi="新宋体" w:eastAsia="新宋体"/>
          <w:b/>
          <w:color w:val="000000"/>
          <w:sz w:val="21"/>
          <w:highlight w:val="none"/>
        </w:rPr>
      </w:pPr>
      <w:r>
        <w:rPr>
          <w:rFonts w:hint="eastAsia" w:ascii="新宋体" w:hAnsi="新宋体" w:eastAsia="新宋体"/>
          <w:b/>
          <w:color w:val="000000"/>
          <w:sz w:val="21"/>
          <w:highlight w:val="none"/>
        </w:rPr>
        <w:t>（5）供应商响应文件出现妨碍公平竞争的行为的；</w:t>
      </w:r>
    </w:p>
    <w:p>
      <w:pPr>
        <w:spacing w:line="400" w:lineRule="exact"/>
        <w:ind w:firstLine="316" w:firstLineChars="150"/>
        <w:rPr>
          <w:rFonts w:hint="eastAsia" w:ascii="新宋体" w:hAnsi="新宋体" w:eastAsia="新宋体"/>
          <w:b/>
          <w:color w:val="000000"/>
          <w:sz w:val="21"/>
          <w:highlight w:val="none"/>
        </w:rPr>
      </w:pPr>
      <w:r>
        <w:rPr>
          <w:rFonts w:hint="eastAsia" w:ascii="新宋体" w:hAnsi="新宋体" w:eastAsia="新宋体"/>
          <w:b/>
          <w:color w:val="000000"/>
          <w:sz w:val="21"/>
          <w:highlight w:val="none"/>
        </w:rPr>
        <w:t>（6）未在响应文件规定的期限内领取中标（成交）通知书的；</w:t>
      </w:r>
    </w:p>
    <w:p>
      <w:pPr>
        <w:spacing w:line="400" w:lineRule="exact"/>
        <w:ind w:firstLine="316" w:firstLineChars="150"/>
        <w:rPr>
          <w:rFonts w:hint="eastAsia" w:ascii="新宋体" w:hAnsi="新宋体" w:eastAsia="新宋体"/>
          <w:b/>
          <w:color w:val="000000"/>
          <w:sz w:val="21"/>
          <w:highlight w:val="none"/>
        </w:rPr>
      </w:pPr>
      <w:r>
        <w:rPr>
          <w:rFonts w:hint="eastAsia" w:ascii="新宋体" w:hAnsi="新宋体" w:eastAsia="新宋体"/>
          <w:b/>
          <w:color w:val="000000"/>
          <w:sz w:val="21"/>
          <w:highlight w:val="none"/>
        </w:rPr>
        <w:t>（7）成交供应商因自身原因在中标（成交）通知书规定的时间内未能与采购人签订合同的；</w:t>
      </w:r>
    </w:p>
    <w:p>
      <w:pPr>
        <w:spacing w:line="400" w:lineRule="exact"/>
        <w:ind w:firstLine="305" w:firstLineChars="145"/>
        <w:rPr>
          <w:rFonts w:hint="eastAsia" w:ascii="新宋体" w:hAnsi="新宋体" w:eastAsia="新宋体"/>
          <w:color w:val="000000"/>
          <w:sz w:val="24"/>
          <w:szCs w:val="24"/>
          <w:highlight w:val="none"/>
        </w:rPr>
      </w:pPr>
      <w:r>
        <w:rPr>
          <w:rFonts w:hint="eastAsia" w:ascii="新宋体" w:hAnsi="新宋体" w:eastAsia="新宋体"/>
          <w:b/>
          <w:color w:val="000000"/>
          <w:sz w:val="21"/>
          <w:highlight w:val="none"/>
        </w:rPr>
        <w:t>（8）违反政府采购法及有关法律、法规的。</w:t>
      </w:r>
    </w:p>
    <w:p>
      <w:pPr>
        <w:pStyle w:val="41"/>
        <w:numPr>
          <w:ilvl w:val="0"/>
          <w:numId w:val="0"/>
        </w:numPr>
        <w:spacing w:line="420" w:lineRule="atLeast"/>
        <w:ind w:firstLine="3069" w:firstLineChars="1274"/>
        <w:rPr>
          <w:rFonts w:hint="eastAsia"/>
          <w:b/>
          <w:color w:val="000000"/>
          <w:sz w:val="24"/>
          <w:szCs w:val="24"/>
          <w:highlight w:val="none"/>
        </w:rPr>
      </w:pPr>
      <w:r>
        <w:rPr>
          <w:rFonts w:hint="eastAsia"/>
          <w:b/>
          <w:color w:val="000000"/>
          <w:sz w:val="24"/>
          <w:szCs w:val="24"/>
          <w:highlight w:val="none"/>
        </w:rPr>
        <w:t>七、免责条款</w:t>
      </w:r>
    </w:p>
    <w:p>
      <w:pPr>
        <w:pStyle w:val="41"/>
        <w:numPr>
          <w:ilvl w:val="0"/>
          <w:numId w:val="0"/>
        </w:numPr>
        <w:spacing w:line="420" w:lineRule="atLeast"/>
        <w:ind w:firstLine="105" w:firstLineChars="50"/>
        <w:rPr>
          <w:rFonts w:hint="eastAsia"/>
          <w:color w:val="000000"/>
          <w:highlight w:val="none"/>
        </w:rPr>
      </w:pPr>
      <w:r>
        <w:rPr>
          <w:rFonts w:hint="eastAsia"/>
          <w:color w:val="000000"/>
          <w:highlight w:val="none"/>
        </w:rPr>
        <w:t>35.由于网络和电子化系统原因对招标（采购）活动造成的影响公共资源交易管理中心将不承担任何责任。</w:t>
      </w:r>
    </w:p>
    <w:p>
      <w:pPr>
        <w:jc w:val="center"/>
        <w:rPr>
          <w:rFonts w:hint="eastAsia"/>
          <w:sz w:val="28"/>
          <w:szCs w:val="28"/>
          <w:highlight w:val="none"/>
        </w:rPr>
      </w:pPr>
      <w:r>
        <w:rPr>
          <w:rFonts w:hint="eastAsia" w:hAnsi="宋体"/>
          <w:b/>
          <w:color w:val="000000"/>
          <w:sz w:val="24"/>
          <w:szCs w:val="24"/>
          <w:highlight w:val="none"/>
        </w:rPr>
        <w:t>八、</w:t>
      </w:r>
      <w:r>
        <w:rPr>
          <w:rFonts w:hint="eastAsia"/>
          <w:b/>
          <w:sz w:val="28"/>
          <w:szCs w:val="28"/>
          <w:highlight w:val="none"/>
        </w:rPr>
        <w:t>河南省政府采购合同融资政策告知函</w:t>
      </w:r>
      <w:r>
        <w:rPr>
          <w:rFonts w:hint="eastAsia"/>
          <w:sz w:val="28"/>
          <w:szCs w:val="28"/>
          <w:highlight w:val="none"/>
        </w:rPr>
        <w:t> </w:t>
      </w:r>
    </w:p>
    <w:p>
      <w:pPr>
        <w:spacing w:line="400" w:lineRule="exact"/>
        <w:ind w:firstLine="315" w:firstLineChars="150"/>
        <w:rPr>
          <w:rFonts w:hint="eastAsia" w:ascii="新宋体" w:hAnsi="新宋体" w:eastAsia="新宋体"/>
          <w:bCs/>
          <w:color w:val="000000"/>
          <w:sz w:val="21"/>
          <w:highlight w:val="none"/>
        </w:rPr>
      </w:pPr>
      <w:r>
        <w:rPr>
          <w:rFonts w:hint="eastAsia" w:ascii="新宋体" w:hAnsi="新宋体" w:eastAsia="新宋体"/>
          <w:bCs/>
          <w:color w:val="000000"/>
          <w:sz w:val="21"/>
          <w:highlight w:val="none"/>
        </w:rPr>
        <w:t>各供应商：</w:t>
      </w:r>
    </w:p>
    <w:p>
      <w:pPr>
        <w:spacing w:line="400" w:lineRule="exact"/>
        <w:ind w:firstLine="315" w:firstLineChars="150"/>
        <w:rPr>
          <w:rFonts w:hint="eastAsia" w:ascii="新宋体" w:hAnsi="新宋体" w:eastAsia="新宋体"/>
          <w:bCs/>
          <w:color w:val="000000"/>
          <w:sz w:val="21"/>
          <w:highlight w:val="none"/>
        </w:rPr>
      </w:pPr>
      <w:r>
        <w:rPr>
          <w:rFonts w:hint="eastAsia" w:ascii="新宋体" w:hAnsi="新宋体" w:eastAsia="新宋体"/>
          <w:bCs/>
          <w:color w:val="000000"/>
          <w:sz w:val="21"/>
          <w:highlight w:val="none"/>
        </w:rPr>
        <w:t>欢迎贵公司参与河南省政府采购活动！</w:t>
      </w:r>
    </w:p>
    <w:p>
      <w:pPr>
        <w:spacing w:line="400" w:lineRule="exact"/>
        <w:ind w:firstLine="315" w:firstLineChars="150"/>
        <w:rPr>
          <w:rFonts w:hint="eastAsia" w:ascii="新宋体" w:hAnsi="新宋体" w:eastAsia="新宋体"/>
          <w:bCs/>
          <w:color w:val="000000"/>
          <w:sz w:val="21"/>
          <w:highlight w:val="none"/>
        </w:rPr>
      </w:pPr>
      <w:r>
        <w:rPr>
          <w:rFonts w:hint="eastAsia" w:ascii="新宋体" w:hAnsi="新宋体" w:eastAsia="新宋体"/>
          <w:bCs/>
          <w:color w:val="000000"/>
          <w:sz w:val="21"/>
          <w:highlight w:val="none"/>
        </w:rPr>
        <w:t>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根据《河南省政府采购合同融资工作实施方案》（豫财购〔2017〕10号），按照双方自愿的原则提供便捷、优惠的贷款服务。</w:t>
      </w:r>
    </w:p>
    <w:p>
      <w:pPr>
        <w:spacing w:line="400" w:lineRule="exact"/>
        <w:ind w:firstLine="315" w:firstLineChars="150"/>
        <w:rPr>
          <w:rFonts w:hint="eastAsia" w:ascii="新宋体" w:hAnsi="新宋体" w:eastAsia="新宋体"/>
          <w:bCs/>
          <w:color w:val="000000"/>
          <w:sz w:val="21"/>
          <w:highlight w:val="none"/>
        </w:rPr>
      </w:pPr>
      <w:r>
        <w:rPr>
          <w:rFonts w:hint="eastAsia" w:ascii="新宋体" w:hAnsi="新宋体" w:eastAsia="新宋体"/>
          <w:bCs/>
          <w:color w:val="000000"/>
          <w:sz w:val="21"/>
          <w:highlight w:val="none"/>
        </w:rPr>
        <w:t>贷款渠道和提供贷款的金融机构，可在河南省政府采购网“河南省政府采购合同融资平台”查询联系。</w:t>
      </w:r>
    </w:p>
    <w:p>
      <w:pPr>
        <w:pStyle w:val="41"/>
        <w:numPr>
          <w:ilvl w:val="0"/>
          <w:numId w:val="0"/>
        </w:numPr>
        <w:spacing w:line="420" w:lineRule="atLeast"/>
        <w:rPr>
          <w:rFonts w:hint="eastAsia"/>
          <w:color w:val="000000"/>
          <w:highlight w:val="none"/>
        </w:rPr>
      </w:pPr>
    </w:p>
    <w:p>
      <w:pPr>
        <w:pStyle w:val="41"/>
        <w:numPr>
          <w:ilvl w:val="0"/>
          <w:numId w:val="0"/>
        </w:numPr>
        <w:spacing w:line="420" w:lineRule="atLeast"/>
        <w:rPr>
          <w:rFonts w:hint="eastAsia"/>
          <w:color w:val="000000"/>
          <w:highlight w:val="none"/>
        </w:rPr>
      </w:pPr>
    </w:p>
    <w:p>
      <w:pPr>
        <w:pStyle w:val="41"/>
        <w:numPr>
          <w:ilvl w:val="0"/>
          <w:numId w:val="0"/>
        </w:numPr>
        <w:spacing w:line="420" w:lineRule="atLeast"/>
        <w:rPr>
          <w:rFonts w:hint="eastAsia"/>
          <w:color w:val="000000"/>
          <w:highlight w:val="none"/>
        </w:rPr>
      </w:pPr>
    </w:p>
    <w:p>
      <w:pPr>
        <w:pStyle w:val="41"/>
        <w:numPr>
          <w:ilvl w:val="0"/>
          <w:numId w:val="0"/>
        </w:numPr>
        <w:spacing w:line="420" w:lineRule="atLeast"/>
        <w:rPr>
          <w:rFonts w:hint="eastAsia"/>
          <w:color w:val="000000"/>
          <w:highlight w:val="none"/>
        </w:rPr>
      </w:pPr>
    </w:p>
    <w:p>
      <w:pPr>
        <w:pStyle w:val="41"/>
        <w:numPr>
          <w:ilvl w:val="0"/>
          <w:numId w:val="0"/>
        </w:numPr>
        <w:spacing w:line="420" w:lineRule="atLeast"/>
        <w:rPr>
          <w:rFonts w:hint="eastAsia"/>
          <w:color w:val="000000"/>
          <w:highlight w:val="none"/>
        </w:rPr>
      </w:pPr>
    </w:p>
    <w:p>
      <w:pPr>
        <w:pStyle w:val="49"/>
        <w:ind w:left="0" w:firstLine="0"/>
        <w:rPr>
          <w:rFonts w:hint="eastAsia" w:ascii="宋体" w:hAnsi="宋体"/>
          <w:color w:val="000000"/>
          <w:sz w:val="32"/>
          <w:highlight w:val="none"/>
        </w:rPr>
      </w:pPr>
      <w:r>
        <w:rPr>
          <w:rFonts w:hint="eastAsia" w:ascii="宋体" w:hAnsi="宋体"/>
          <w:color w:val="000000"/>
          <w:sz w:val="32"/>
          <w:highlight w:val="none"/>
        </w:rPr>
        <w:t>第三章  政府采购合同</w:t>
      </w:r>
    </w:p>
    <w:p>
      <w:pPr>
        <w:tabs>
          <w:tab w:val="left" w:pos="720"/>
          <w:tab w:val="left" w:pos="1980"/>
          <w:tab w:val="left" w:pos="3600"/>
        </w:tabs>
        <w:spacing w:line="500" w:lineRule="exact"/>
        <w:ind w:left="-276"/>
        <w:jc w:val="center"/>
        <w:rPr>
          <w:rFonts w:hint="eastAsia" w:hAnsi="宋体"/>
          <w:b/>
          <w:color w:val="000000"/>
          <w:sz w:val="21"/>
          <w:szCs w:val="21"/>
          <w:highlight w:val="none"/>
        </w:rPr>
      </w:pPr>
      <w:r>
        <w:rPr>
          <w:rFonts w:hint="eastAsia" w:hAnsi="宋体" w:cs="宋体"/>
          <w:b/>
          <w:sz w:val="21"/>
          <w:szCs w:val="21"/>
          <w:highlight w:val="none"/>
        </w:rPr>
        <w:t>新乡市政府集中采购合同</w:t>
      </w:r>
    </w:p>
    <w:p>
      <w:pPr>
        <w:autoSpaceDE w:val="0"/>
        <w:autoSpaceDN w:val="0"/>
        <w:adjustRightInd w:val="0"/>
        <w:spacing w:line="520" w:lineRule="exact"/>
        <w:ind w:firstLine="6888" w:firstLineChars="3280"/>
        <w:rPr>
          <w:rFonts w:hint="eastAsia" w:ascii="宋体" w:hAnsi="宋体" w:eastAsia="宋体" w:cs="宋体"/>
          <w:sz w:val="24"/>
          <w:u w:val="single"/>
          <w:lang w:val="zh-CN"/>
        </w:rPr>
      </w:pPr>
      <w:r>
        <w:rPr>
          <w:rFonts w:hint="eastAsia" w:hAnsi="宋体"/>
          <w:sz w:val="21"/>
          <w:szCs w:val="21"/>
          <w:highlight w:val="none"/>
        </w:rPr>
        <w:t>合同编号：</w:t>
      </w:r>
      <w:r>
        <w:rPr>
          <w:rFonts w:hint="eastAsia" w:hAnsi="宋体"/>
          <w:sz w:val="21"/>
          <w:szCs w:val="21"/>
          <w:highlight w:val="none"/>
          <w:u w:val="single"/>
        </w:rPr>
        <w:t xml:space="preserve">          </w:t>
      </w:r>
      <w:r>
        <w:rPr>
          <w:rFonts w:ascii="宋体" w:hAnsi="宋体" w:eastAsia="宋体" w:cs="宋体"/>
          <w:sz w:val="24"/>
          <w:u w:val="single"/>
          <w:lang w:val="zh-CN"/>
        </w:rPr>
        <w:t xml:space="preserve">      </w:t>
      </w:r>
    </w:p>
    <w:p>
      <w:pPr>
        <w:autoSpaceDE w:val="0"/>
        <w:autoSpaceDN w:val="0"/>
        <w:adjustRightInd w:val="0"/>
        <w:spacing w:line="520" w:lineRule="exact"/>
        <w:ind w:firstLine="7872" w:firstLineChars="3280"/>
        <w:rPr>
          <w:rFonts w:hint="eastAsia" w:ascii="宋体" w:hAnsi="宋体" w:eastAsia="宋体" w:cs="宋体"/>
          <w:sz w:val="24"/>
          <w:u w:val="single"/>
          <w:lang w:val="zh-CN"/>
        </w:rPr>
      </w:pPr>
    </w:p>
    <w:p>
      <w:pPr>
        <w:spacing w:line="520" w:lineRule="exact"/>
        <w:rPr>
          <w:rFonts w:ascii="宋体" w:hAnsi="宋体" w:eastAsia="宋体" w:cs="宋体"/>
          <w:sz w:val="24"/>
          <w:u w:val="single"/>
          <w:lang w:val="zh-CN"/>
        </w:rPr>
      </w:pPr>
      <w:r>
        <w:rPr>
          <w:rFonts w:hint="eastAsia" w:ascii="宋体" w:hAnsi="宋体" w:eastAsia="宋体" w:cs="宋体"/>
          <w:sz w:val="24"/>
          <w:lang w:val="zh-CN"/>
        </w:rPr>
        <w:t>供方（成交供应商全称）：</w:t>
      </w:r>
      <w:r>
        <w:rPr>
          <w:rFonts w:ascii="宋体" w:hAnsi="宋体" w:eastAsia="宋体" w:cs="宋体"/>
          <w:sz w:val="24"/>
          <w:u w:val="single"/>
          <w:lang w:val="zh-CN"/>
        </w:rPr>
        <w:t xml:space="preserve">                        </w:t>
      </w:r>
    </w:p>
    <w:p>
      <w:pPr>
        <w:spacing w:line="520" w:lineRule="exact"/>
        <w:rPr>
          <w:rFonts w:ascii="宋体" w:hAnsi="宋体" w:eastAsia="宋体" w:cs="宋体"/>
          <w:sz w:val="24"/>
          <w:u w:val="single"/>
          <w:lang w:val="zh-CN"/>
        </w:rPr>
      </w:pPr>
      <w:r>
        <w:rPr>
          <w:rFonts w:hint="eastAsia" w:ascii="宋体" w:hAnsi="宋体" w:eastAsia="宋体" w:cs="宋体"/>
          <w:sz w:val="24"/>
          <w:lang w:val="zh-CN"/>
        </w:rPr>
        <w:t>需方（采购人全称）：</w:t>
      </w:r>
      <w:r>
        <w:rPr>
          <w:rFonts w:ascii="宋体" w:hAnsi="宋体" w:eastAsia="宋体" w:cs="宋体"/>
          <w:sz w:val="24"/>
          <w:u w:val="single"/>
          <w:lang w:val="zh-CN"/>
        </w:rPr>
        <w:t xml:space="preserve">                        </w:t>
      </w:r>
    </w:p>
    <w:p>
      <w:pPr>
        <w:autoSpaceDE w:val="0"/>
        <w:autoSpaceDN w:val="0"/>
        <w:adjustRightInd w:val="0"/>
        <w:spacing w:line="520" w:lineRule="exact"/>
        <w:ind w:firstLine="600" w:firstLineChars="250"/>
        <w:jc w:val="left"/>
        <w:rPr>
          <w:rFonts w:ascii="宋体" w:hAnsi="宋体" w:eastAsia="宋体" w:cs="宋体"/>
          <w:sz w:val="24"/>
          <w:lang w:val="zh-CN"/>
        </w:rPr>
      </w:pPr>
      <w:r>
        <w:rPr>
          <w:rFonts w:hint="eastAsia" w:ascii="宋体" w:hAnsi="宋体" w:eastAsia="宋体" w:cs="宋体"/>
          <w:sz w:val="24"/>
          <w:lang w:val="zh-CN"/>
        </w:rPr>
        <w:t>供方持新乡市公共资源交易管理中心签发的中标</w:t>
      </w:r>
      <w:r>
        <w:rPr>
          <w:rFonts w:ascii="宋体" w:hAnsi="宋体" w:eastAsia="宋体" w:cs="宋体"/>
          <w:sz w:val="24"/>
          <w:lang w:val="zh-CN"/>
        </w:rPr>
        <w:t>/</w:t>
      </w:r>
      <w:r>
        <w:rPr>
          <w:rFonts w:hint="eastAsia" w:ascii="宋体" w:hAnsi="宋体" w:eastAsia="宋体" w:cs="宋体"/>
          <w:sz w:val="24"/>
          <w:lang w:val="zh-CN"/>
        </w:rPr>
        <w:t xml:space="preserve">成交通知书 </w:t>
      </w:r>
      <w:r>
        <w:rPr>
          <w:rFonts w:ascii="宋体" w:hAnsi="宋体" w:eastAsia="宋体" w:cs="宋体"/>
          <w:sz w:val="24"/>
          <w:lang w:val="zh-CN"/>
        </w:rPr>
        <w:t>[</w:t>
      </w:r>
      <w:r>
        <w:rPr>
          <w:rFonts w:hint="eastAsia" w:ascii="宋体" w:hAnsi="宋体" w:eastAsia="宋体" w:cs="宋体"/>
          <w:sz w:val="24"/>
          <w:lang w:val="zh-CN"/>
        </w:rPr>
        <w:t xml:space="preserve"> 项目编号：新交采</w:t>
      </w:r>
      <w:r>
        <w:rPr>
          <w:rFonts w:hint="eastAsia" w:ascii="宋体" w:hAnsi="宋体" w:eastAsia="宋体"/>
          <w:color w:val="800080"/>
          <w:sz w:val="24"/>
          <w:u w:val="single"/>
        </w:rPr>
        <w:t xml:space="preserve">     </w:t>
      </w:r>
      <w:r>
        <w:rPr>
          <w:rFonts w:hint="eastAsia" w:ascii="宋体" w:hAnsi="宋体" w:eastAsia="宋体" w:cs="宋体"/>
          <w:sz w:val="24"/>
          <w:lang w:val="zh-CN"/>
        </w:rPr>
        <w:t>号</w:t>
      </w:r>
      <w:r>
        <w:rPr>
          <w:rFonts w:ascii="宋体" w:hAnsi="宋体" w:eastAsia="宋体" w:cs="宋体"/>
          <w:sz w:val="24"/>
          <w:lang w:val="zh-CN"/>
        </w:rPr>
        <w:t>]</w:t>
      </w:r>
      <w:r>
        <w:rPr>
          <w:rFonts w:hint="eastAsia" w:ascii="宋体" w:hAnsi="宋体" w:eastAsia="宋体" w:cs="宋体"/>
          <w:sz w:val="24"/>
          <w:lang w:val="zh-CN"/>
        </w:rPr>
        <w:t>，根据项目采购文件、供方的投标</w:t>
      </w:r>
      <w:r>
        <w:rPr>
          <w:rFonts w:ascii="宋体" w:hAnsi="宋体" w:eastAsia="宋体" w:cs="宋体"/>
          <w:sz w:val="24"/>
          <w:lang w:val="zh-CN"/>
        </w:rPr>
        <w:t>/</w:t>
      </w:r>
      <w:r>
        <w:rPr>
          <w:rFonts w:hint="eastAsia" w:ascii="宋体" w:hAnsi="宋体" w:eastAsia="宋体" w:cs="宋体"/>
          <w:sz w:val="24"/>
          <w:lang w:val="zh-CN"/>
        </w:rPr>
        <w:t>响应文件，按照《政府采购法》、《民法典》等有关法规，与需方协商一致，达成以下合同条款：</w:t>
      </w:r>
    </w:p>
    <w:p>
      <w:pPr>
        <w:autoSpaceDE w:val="0"/>
        <w:autoSpaceDN w:val="0"/>
        <w:adjustRightInd w:val="0"/>
        <w:spacing w:line="520" w:lineRule="exact"/>
        <w:ind w:firstLine="538"/>
        <w:rPr>
          <w:rFonts w:ascii="宋体" w:hAnsi="宋体" w:eastAsia="宋体" w:cs="宋体"/>
          <w:sz w:val="24"/>
          <w:lang w:val="zh-CN"/>
        </w:rPr>
      </w:pPr>
      <w:r>
        <w:rPr>
          <w:rFonts w:hint="eastAsia" w:ascii="宋体" w:hAnsi="宋体" w:eastAsia="宋体" w:cs="宋体"/>
          <w:sz w:val="24"/>
          <w:lang w:val="zh-CN"/>
        </w:rPr>
        <w:t>一、本合同名称：</w:t>
      </w:r>
      <w:r>
        <w:rPr>
          <w:rFonts w:ascii="宋体" w:hAnsi="宋体" w:eastAsia="宋体" w:cs="宋体"/>
          <w:sz w:val="24"/>
          <w:u w:val="single"/>
          <w:lang w:val="zh-CN"/>
        </w:rPr>
        <w:t xml:space="preserve">                                        </w:t>
      </w:r>
      <w:r>
        <w:rPr>
          <w:rFonts w:hint="eastAsia" w:ascii="宋体" w:hAnsi="宋体" w:eastAsia="宋体" w:cs="宋体"/>
          <w:sz w:val="24"/>
          <w:lang w:val="zh-CN"/>
        </w:rPr>
        <w:t>。</w:t>
      </w:r>
    </w:p>
    <w:p>
      <w:pPr>
        <w:autoSpaceDE w:val="0"/>
        <w:autoSpaceDN w:val="0"/>
        <w:adjustRightInd w:val="0"/>
        <w:spacing w:line="520" w:lineRule="exact"/>
        <w:ind w:firstLine="538"/>
        <w:rPr>
          <w:rFonts w:hint="eastAsia" w:ascii="宋体" w:hAnsi="宋体" w:eastAsia="宋体" w:cs="宋体"/>
          <w:sz w:val="24"/>
          <w:lang w:val="zh-CN"/>
        </w:rPr>
      </w:pPr>
      <w:r>
        <w:rPr>
          <w:rFonts w:hint="eastAsia" w:ascii="宋体" w:hAnsi="宋体" w:eastAsia="宋体" w:cs="宋体"/>
          <w:sz w:val="24"/>
          <w:lang w:val="zh-CN"/>
        </w:rPr>
        <w:t>二、本合同总价为人民币（大写）</w:t>
      </w:r>
      <w:r>
        <w:rPr>
          <w:rFonts w:ascii="宋体" w:hAnsi="宋体" w:eastAsia="宋体" w:cs="宋体"/>
          <w:sz w:val="24"/>
          <w:u w:val="single"/>
          <w:lang w:val="zh-CN"/>
        </w:rPr>
        <w:t xml:space="preserve">        </w:t>
      </w:r>
      <w:r>
        <w:rPr>
          <w:rFonts w:hint="eastAsia" w:ascii="宋体" w:hAnsi="宋体" w:eastAsia="宋体" w:cs="宋体"/>
          <w:sz w:val="24"/>
          <w:u w:val="single"/>
          <w:lang w:val="zh-CN"/>
        </w:rPr>
        <w:t xml:space="preserve">        </w:t>
      </w:r>
      <w:r>
        <w:rPr>
          <w:rFonts w:ascii="宋体" w:hAnsi="宋体" w:eastAsia="宋体" w:cs="宋体"/>
          <w:sz w:val="24"/>
          <w:u w:val="single"/>
          <w:lang w:val="zh-CN"/>
        </w:rPr>
        <w:t xml:space="preserve">      </w:t>
      </w:r>
      <w:r>
        <w:rPr>
          <w:rFonts w:hint="eastAsia" w:ascii="宋体" w:hAnsi="宋体" w:eastAsia="宋体" w:cs="宋体"/>
          <w:sz w:val="24"/>
          <w:lang w:val="zh-CN"/>
        </w:rPr>
        <w:t>元。</w:t>
      </w:r>
    </w:p>
    <w:p>
      <w:pPr>
        <w:autoSpaceDE w:val="0"/>
        <w:autoSpaceDN w:val="0"/>
        <w:adjustRightInd w:val="0"/>
        <w:spacing w:line="520" w:lineRule="exact"/>
        <w:ind w:firstLine="538"/>
        <w:rPr>
          <w:rFonts w:ascii="宋体" w:hAnsi="宋体" w:eastAsia="宋体" w:cs="宋体"/>
          <w:sz w:val="24"/>
          <w:lang w:val="zh-CN"/>
        </w:rPr>
      </w:pPr>
      <w:r>
        <w:rPr>
          <w:rFonts w:hint="eastAsia" w:ascii="宋体" w:hAnsi="宋体" w:eastAsia="宋体" w:cs="宋体"/>
          <w:sz w:val="24"/>
          <w:lang w:val="zh-CN"/>
        </w:rPr>
        <w:t>供货范围、技术规格、及分项价格如下：</w:t>
      </w:r>
    </w:p>
    <w:tbl>
      <w:tblPr>
        <w:tblStyle w:val="20"/>
        <w:tblW w:w="0" w:type="auto"/>
        <w:jc w:val="center"/>
        <w:tblLayout w:type="fixed"/>
        <w:tblCellMar>
          <w:top w:w="0" w:type="dxa"/>
          <w:left w:w="108" w:type="dxa"/>
          <w:bottom w:w="0" w:type="dxa"/>
          <w:right w:w="108" w:type="dxa"/>
        </w:tblCellMar>
      </w:tblPr>
      <w:tblGrid>
        <w:gridCol w:w="1329"/>
        <w:gridCol w:w="939"/>
        <w:gridCol w:w="2709"/>
        <w:gridCol w:w="891"/>
        <w:gridCol w:w="900"/>
        <w:gridCol w:w="900"/>
        <w:gridCol w:w="900"/>
        <w:gridCol w:w="1204"/>
      </w:tblGrid>
      <w:tr>
        <w:tblPrEx>
          <w:tblCellMar>
            <w:top w:w="0" w:type="dxa"/>
            <w:left w:w="108" w:type="dxa"/>
            <w:bottom w:w="0" w:type="dxa"/>
            <w:right w:w="108" w:type="dxa"/>
          </w:tblCellMar>
        </w:tblPrEx>
        <w:trPr>
          <w:jc w:val="center"/>
        </w:trPr>
        <w:tc>
          <w:tcPr>
            <w:tcW w:w="1329"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cs="宋体"/>
                <w:sz w:val="24"/>
                <w:lang w:val="zh-CN"/>
              </w:rPr>
            </w:pPr>
            <w:r>
              <w:rPr>
                <w:rFonts w:hint="eastAsia" w:ascii="宋体" w:hAnsi="宋体" w:eastAsia="宋体" w:cs="宋体"/>
                <w:sz w:val="24"/>
                <w:lang w:val="zh-CN"/>
              </w:rPr>
              <w:t>货物名称</w:t>
            </w:r>
          </w:p>
        </w:tc>
        <w:tc>
          <w:tcPr>
            <w:tcW w:w="939"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cs="宋体"/>
                <w:sz w:val="24"/>
                <w:lang w:val="zh-CN"/>
              </w:rPr>
            </w:pPr>
            <w:r>
              <w:rPr>
                <w:rFonts w:hint="eastAsia" w:ascii="宋体" w:hAnsi="宋体" w:eastAsia="宋体" w:cs="宋体"/>
                <w:sz w:val="24"/>
                <w:lang w:val="zh-CN"/>
              </w:rPr>
              <w:t>规格型号</w:t>
            </w:r>
          </w:p>
        </w:tc>
        <w:tc>
          <w:tcPr>
            <w:tcW w:w="2709"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cs="宋体"/>
                <w:sz w:val="24"/>
                <w:lang w:val="zh-CN"/>
              </w:rPr>
            </w:pPr>
            <w:r>
              <w:rPr>
                <w:rFonts w:hint="eastAsia" w:ascii="宋体" w:hAnsi="宋体" w:eastAsia="宋体" w:cs="宋体"/>
                <w:sz w:val="24"/>
                <w:lang w:val="zh-CN"/>
              </w:rPr>
              <w:t>技术参数</w:t>
            </w:r>
          </w:p>
          <w:p>
            <w:pPr>
              <w:autoSpaceDE w:val="0"/>
              <w:autoSpaceDN w:val="0"/>
              <w:adjustRightInd w:val="0"/>
              <w:spacing w:line="520" w:lineRule="exact"/>
              <w:jc w:val="center"/>
              <w:rPr>
                <w:rFonts w:ascii="宋体" w:hAnsi="宋体" w:eastAsia="宋体" w:cs="宋体"/>
                <w:sz w:val="24"/>
                <w:lang w:val="zh-CN"/>
              </w:rPr>
            </w:pPr>
            <w:r>
              <w:rPr>
                <w:rFonts w:ascii="宋体" w:hAnsi="宋体" w:eastAsia="宋体" w:cs="宋体"/>
                <w:sz w:val="24"/>
                <w:lang w:val="zh-CN"/>
              </w:rPr>
              <w:t>(</w:t>
            </w:r>
            <w:r>
              <w:rPr>
                <w:rFonts w:hint="eastAsia" w:ascii="宋体" w:hAnsi="宋体" w:eastAsia="宋体" w:cs="宋体"/>
                <w:sz w:val="24"/>
                <w:lang w:val="zh-CN"/>
              </w:rPr>
              <w:t>详细配置</w:t>
            </w:r>
            <w:r>
              <w:rPr>
                <w:rFonts w:ascii="宋体" w:hAnsi="宋体" w:eastAsia="宋体" w:cs="宋体"/>
                <w:sz w:val="24"/>
                <w:lang w:val="zh-CN"/>
              </w:rPr>
              <w:t>)</w:t>
            </w:r>
          </w:p>
        </w:tc>
        <w:tc>
          <w:tcPr>
            <w:tcW w:w="891"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cs="宋体"/>
                <w:sz w:val="24"/>
                <w:lang w:val="zh-CN"/>
              </w:rPr>
            </w:pPr>
            <w:r>
              <w:rPr>
                <w:rFonts w:hint="eastAsia" w:ascii="宋体" w:hAnsi="宋体" w:eastAsia="宋体" w:cs="宋体"/>
                <w:sz w:val="24"/>
                <w:lang w:val="zh-CN"/>
              </w:rPr>
              <w:t>单位</w:t>
            </w:r>
          </w:p>
        </w:tc>
        <w:tc>
          <w:tcPr>
            <w:tcW w:w="900"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cs="宋体"/>
                <w:sz w:val="24"/>
                <w:lang w:val="zh-CN"/>
              </w:rPr>
            </w:pPr>
            <w:r>
              <w:rPr>
                <w:rFonts w:hint="eastAsia" w:ascii="宋体" w:hAnsi="宋体" w:eastAsia="宋体" w:cs="宋体"/>
                <w:sz w:val="24"/>
                <w:lang w:val="zh-CN"/>
              </w:rPr>
              <w:t>单价</w:t>
            </w:r>
          </w:p>
        </w:tc>
        <w:tc>
          <w:tcPr>
            <w:tcW w:w="900"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cs="宋体"/>
                <w:sz w:val="24"/>
                <w:lang w:val="zh-CN"/>
              </w:rPr>
            </w:pPr>
            <w:r>
              <w:rPr>
                <w:rFonts w:hint="eastAsia" w:ascii="宋体" w:hAnsi="宋体" w:eastAsia="宋体" w:cs="宋体"/>
                <w:sz w:val="24"/>
                <w:lang w:val="zh-CN"/>
              </w:rPr>
              <w:t>数量</w:t>
            </w:r>
          </w:p>
        </w:tc>
        <w:tc>
          <w:tcPr>
            <w:tcW w:w="900"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cs="宋体"/>
                <w:sz w:val="24"/>
                <w:lang w:val="zh-CN"/>
              </w:rPr>
            </w:pPr>
            <w:r>
              <w:rPr>
                <w:rFonts w:hint="eastAsia" w:ascii="宋体" w:hAnsi="宋体" w:eastAsia="宋体" w:cs="宋体"/>
                <w:sz w:val="24"/>
                <w:lang w:val="zh-CN"/>
              </w:rPr>
              <w:t>合计</w:t>
            </w:r>
          </w:p>
          <w:p>
            <w:pPr>
              <w:autoSpaceDE w:val="0"/>
              <w:autoSpaceDN w:val="0"/>
              <w:adjustRightInd w:val="0"/>
              <w:spacing w:line="520" w:lineRule="exact"/>
              <w:jc w:val="center"/>
              <w:rPr>
                <w:rFonts w:ascii="宋体" w:hAnsi="宋体" w:eastAsia="宋体" w:cs="宋体"/>
                <w:sz w:val="24"/>
                <w:lang w:val="zh-CN"/>
              </w:rPr>
            </w:pPr>
          </w:p>
        </w:tc>
        <w:tc>
          <w:tcPr>
            <w:tcW w:w="120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cs="宋体"/>
                <w:sz w:val="24"/>
                <w:lang w:val="zh-CN"/>
              </w:rPr>
            </w:pPr>
            <w:r>
              <w:rPr>
                <w:rFonts w:hint="eastAsia" w:ascii="宋体" w:hAnsi="宋体" w:eastAsia="宋体" w:cs="宋体"/>
                <w:sz w:val="24"/>
                <w:lang w:val="zh-CN"/>
              </w:rPr>
              <w:t>质保期</w:t>
            </w:r>
          </w:p>
        </w:tc>
      </w:tr>
      <w:tr>
        <w:tblPrEx>
          <w:tblCellMar>
            <w:top w:w="0" w:type="dxa"/>
            <w:left w:w="108" w:type="dxa"/>
            <w:bottom w:w="0" w:type="dxa"/>
            <w:right w:w="108" w:type="dxa"/>
          </w:tblCellMar>
        </w:tblPrEx>
        <w:trPr>
          <w:jc w:val="center"/>
        </w:trPr>
        <w:tc>
          <w:tcPr>
            <w:tcW w:w="1329"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sz w:val="24"/>
              </w:rPr>
            </w:pPr>
          </w:p>
        </w:tc>
        <w:tc>
          <w:tcPr>
            <w:tcW w:w="939"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sz w:val="24"/>
              </w:rPr>
            </w:pPr>
          </w:p>
        </w:tc>
        <w:tc>
          <w:tcPr>
            <w:tcW w:w="2709"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sz w:val="24"/>
              </w:rPr>
            </w:pPr>
          </w:p>
        </w:tc>
        <w:tc>
          <w:tcPr>
            <w:tcW w:w="891"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sz w:val="24"/>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sz w:val="24"/>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sz w:val="24"/>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sz w:val="24"/>
              </w:rPr>
            </w:pPr>
          </w:p>
        </w:tc>
        <w:tc>
          <w:tcPr>
            <w:tcW w:w="120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sz w:val="24"/>
              </w:rPr>
            </w:pPr>
          </w:p>
        </w:tc>
      </w:tr>
      <w:tr>
        <w:tblPrEx>
          <w:tblCellMar>
            <w:top w:w="0" w:type="dxa"/>
            <w:left w:w="108" w:type="dxa"/>
            <w:bottom w:w="0" w:type="dxa"/>
            <w:right w:w="108" w:type="dxa"/>
          </w:tblCellMar>
        </w:tblPrEx>
        <w:trPr>
          <w:jc w:val="center"/>
        </w:trPr>
        <w:tc>
          <w:tcPr>
            <w:tcW w:w="1329"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sz w:val="24"/>
              </w:rPr>
            </w:pPr>
          </w:p>
        </w:tc>
        <w:tc>
          <w:tcPr>
            <w:tcW w:w="939"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sz w:val="24"/>
              </w:rPr>
            </w:pPr>
          </w:p>
        </w:tc>
        <w:tc>
          <w:tcPr>
            <w:tcW w:w="2709"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sz w:val="24"/>
              </w:rPr>
            </w:pPr>
          </w:p>
        </w:tc>
        <w:tc>
          <w:tcPr>
            <w:tcW w:w="891"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sz w:val="24"/>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sz w:val="24"/>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sz w:val="24"/>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sz w:val="24"/>
              </w:rPr>
            </w:pPr>
          </w:p>
        </w:tc>
        <w:tc>
          <w:tcPr>
            <w:tcW w:w="120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sz w:val="24"/>
              </w:rPr>
            </w:pPr>
          </w:p>
        </w:tc>
      </w:tr>
      <w:tr>
        <w:trPr>
          <w:jc w:val="center"/>
        </w:trPr>
        <w:tc>
          <w:tcPr>
            <w:tcW w:w="1329"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sz w:val="24"/>
              </w:rPr>
            </w:pPr>
          </w:p>
        </w:tc>
        <w:tc>
          <w:tcPr>
            <w:tcW w:w="939"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sz w:val="24"/>
              </w:rPr>
            </w:pPr>
          </w:p>
        </w:tc>
        <w:tc>
          <w:tcPr>
            <w:tcW w:w="2709"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sz w:val="24"/>
              </w:rPr>
            </w:pPr>
          </w:p>
        </w:tc>
        <w:tc>
          <w:tcPr>
            <w:tcW w:w="891"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sz w:val="24"/>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sz w:val="24"/>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sz w:val="24"/>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sz w:val="24"/>
              </w:rPr>
            </w:pPr>
          </w:p>
        </w:tc>
        <w:tc>
          <w:tcPr>
            <w:tcW w:w="120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sz w:val="24"/>
              </w:rPr>
            </w:pPr>
          </w:p>
        </w:tc>
      </w:tr>
      <w:tr>
        <w:tblPrEx>
          <w:tblCellMar>
            <w:top w:w="0" w:type="dxa"/>
            <w:left w:w="108" w:type="dxa"/>
            <w:bottom w:w="0" w:type="dxa"/>
            <w:right w:w="108" w:type="dxa"/>
          </w:tblCellMar>
        </w:tblPrEx>
        <w:trPr>
          <w:trHeight w:val="352" w:hRule="atLeast"/>
          <w:jc w:val="center"/>
        </w:trPr>
        <w:tc>
          <w:tcPr>
            <w:tcW w:w="1329" w:type="dxa"/>
            <w:vMerge w:val="restart"/>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cs="宋体"/>
                <w:sz w:val="24"/>
                <w:lang w:val="zh-CN"/>
              </w:rPr>
            </w:pPr>
            <w:r>
              <w:rPr>
                <w:rFonts w:hint="eastAsia" w:ascii="宋体" w:hAnsi="宋体" w:eastAsia="宋体" w:cs="宋体"/>
                <w:sz w:val="24"/>
                <w:lang w:val="zh-CN"/>
              </w:rPr>
              <w:t>总价</w:t>
            </w:r>
          </w:p>
        </w:tc>
        <w:tc>
          <w:tcPr>
            <w:tcW w:w="8443" w:type="dxa"/>
            <w:gridSpan w:val="7"/>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rPr>
                <w:rFonts w:ascii="宋体" w:hAnsi="宋体" w:eastAsia="宋体" w:cs="宋体"/>
                <w:sz w:val="24"/>
                <w:lang w:val="zh-CN"/>
              </w:rPr>
            </w:pPr>
            <w:r>
              <w:rPr>
                <w:rFonts w:hint="eastAsia" w:ascii="宋体" w:hAnsi="宋体" w:eastAsia="宋体" w:cs="宋体"/>
                <w:sz w:val="24"/>
                <w:lang w:val="zh-CN"/>
              </w:rPr>
              <w:t>小写：</w:t>
            </w:r>
            <w:r>
              <w:rPr>
                <w:rFonts w:hint="eastAsia" w:ascii="宋体" w:hAnsi="宋体" w:eastAsia="宋体"/>
                <w:b/>
                <w:color w:val="000000"/>
                <w:sz w:val="24"/>
              </w:rPr>
              <w:t xml:space="preserve">￥ </w:t>
            </w:r>
          </w:p>
        </w:tc>
      </w:tr>
      <w:tr>
        <w:tblPrEx>
          <w:tblCellMar>
            <w:top w:w="0" w:type="dxa"/>
            <w:left w:w="108" w:type="dxa"/>
            <w:bottom w:w="0" w:type="dxa"/>
            <w:right w:w="108" w:type="dxa"/>
          </w:tblCellMar>
        </w:tblPrEx>
        <w:trPr>
          <w:trHeight w:val="432" w:hRule="atLeast"/>
          <w:jc w:val="center"/>
        </w:trPr>
        <w:tc>
          <w:tcPr>
            <w:tcW w:w="1329" w:type="dxa"/>
            <w:vMerge w:val="continue"/>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jc w:val="center"/>
              <w:rPr>
                <w:rFonts w:ascii="宋体" w:hAnsi="宋体" w:eastAsia="宋体"/>
                <w:sz w:val="24"/>
              </w:rPr>
            </w:pPr>
          </w:p>
        </w:tc>
        <w:tc>
          <w:tcPr>
            <w:tcW w:w="8443" w:type="dxa"/>
            <w:gridSpan w:val="7"/>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520" w:lineRule="exact"/>
              <w:rPr>
                <w:rFonts w:ascii="宋体" w:hAnsi="宋体" w:eastAsia="宋体"/>
                <w:sz w:val="24"/>
              </w:rPr>
            </w:pPr>
            <w:r>
              <w:rPr>
                <w:rFonts w:hint="eastAsia" w:ascii="宋体" w:hAnsi="宋体" w:eastAsia="宋体" w:cs="宋体"/>
                <w:sz w:val="24"/>
                <w:lang w:val="zh-CN"/>
              </w:rPr>
              <w:t>大写：</w:t>
            </w:r>
            <w:r>
              <w:rPr>
                <w:rFonts w:ascii="宋体" w:hAnsi="宋体" w:eastAsia="宋体"/>
                <w:sz w:val="24"/>
              </w:rPr>
              <w:t xml:space="preserve">  </w:t>
            </w:r>
            <w:r>
              <w:rPr>
                <w:rFonts w:hint="eastAsia" w:ascii="宋体" w:hAnsi="宋体" w:eastAsia="宋体"/>
                <w:sz w:val="24"/>
              </w:rPr>
              <w:t xml:space="preserve">  </w:t>
            </w:r>
          </w:p>
        </w:tc>
      </w:tr>
    </w:tbl>
    <w:p>
      <w:pPr>
        <w:autoSpaceDE w:val="0"/>
        <w:autoSpaceDN w:val="0"/>
        <w:adjustRightInd w:val="0"/>
        <w:spacing w:line="520" w:lineRule="exact"/>
        <w:ind w:firstLine="480" w:firstLineChars="200"/>
        <w:rPr>
          <w:rFonts w:ascii="宋体" w:hAnsi="宋体" w:eastAsia="宋体" w:cs="宋体"/>
          <w:sz w:val="24"/>
          <w:lang w:val="zh-CN"/>
        </w:rPr>
      </w:pPr>
      <w:r>
        <w:rPr>
          <w:rFonts w:hint="eastAsia" w:ascii="宋体" w:hAnsi="宋体" w:eastAsia="宋体" w:cs="宋体"/>
          <w:sz w:val="24"/>
          <w:lang w:val="zh-CN"/>
        </w:rPr>
        <w:t>三、质量要求及供方对质量负责条件和期限：</w:t>
      </w:r>
    </w:p>
    <w:p>
      <w:pPr>
        <w:autoSpaceDE w:val="0"/>
        <w:autoSpaceDN w:val="0"/>
        <w:adjustRightInd w:val="0"/>
        <w:spacing w:line="520" w:lineRule="exact"/>
        <w:ind w:firstLine="480" w:firstLineChars="200"/>
        <w:rPr>
          <w:rFonts w:ascii="宋体" w:hAnsi="宋体" w:eastAsia="宋体" w:cs="宋体"/>
          <w:sz w:val="24"/>
          <w:lang w:val="zh-CN"/>
        </w:rPr>
      </w:pPr>
      <w:r>
        <w:rPr>
          <w:rFonts w:hint="eastAsia" w:ascii="宋体" w:hAnsi="宋体" w:eastAsia="宋体"/>
          <w:sz w:val="24"/>
        </w:rPr>
        <w:t>所供货物必须首先符合有关国家强制性规定、国家（行业）标准或相关法律法规要求</w:t>
      </w:r>
      <w:r>
        <w:rPr>
          <w:rFonts w:hint="eastAsia" w:ascii="宋体" w:hAnsi="宋体" w:eastAsia="宋体" w:cs="宋体"/>
          <w:sz w:val="24"/>
          <w:lang w:val="zh-CN"/>
        </w:rPr>
        <w:t>，同时符合采购文件规定的质量要求。供方应提供全新未拆封产品（包括零部件、附件、备品备件），如确需拆封的，应在供货前征得采购人同意，否则视为不能交货。供方保证全部按照合同规定的时间和方式向需方提供货物和服务，并负责可能的弥补缺陷。需方对货物规格、型号、质量有异议的应在收到货物后</w:t>
      </w:r>
      <w:r>
        <w:rPr>
          <w:rFonts w:ascii="宋体" w:hAnsi="宋体" w:eastAsia="宋体" w:cs="宋体"/>
          <w:sz w:val="24"/>
          <w:lang w:val="zh-CN"/>
        </w:rPr>
        <w:t>15</w:t>
      </w:r>
      <w:r>
        <w:rPr>
          <w:rFonts w:hint="eastAsia" w:ascii="宋体" w:hAnsi="宋体" w:eastAsia="宋体" w:cs="宋体"/>
          <w:sz w:val="24"/>
          <w:lang w:val="zh-CN"/>
        </w:rPr>
        <w:t>日内以书面形式向供方提出，需安装调试成套设备的提出异议的期限为</w:t>
      </w:r>
      <w:r>
        <w:rPr>
          <w:rFonts w:ascii="宋体" w:hAnsi="宋体" w:eastAsia="宋体" w:cs="宋体"/>
          <w:sz w:val="24"/>
          <w:lang w:val="zh-CN"/>
        </w:rPr>
        <w:t>180</w:t>
      </w:r>
      <w:r>
        <w:rPr>
          <w:rFonts w:hint="eastAsia" w:ascii="宋体" w:hAnsi="宋体" w:eastAsia="宋体" w:cs="宋体"/>
          <w:sz w:val="24"/>
          <w:lang w:val="zh-CN"/>
        </w:rPr>
        <w:t>日。</w:t>
      </w:r>
    </w:p>
    <w:p>
      <w:pPr>
        <w:autoSpaceDE w:val="0"/>
        <w:autoSpaceDN w:val="0"/>
        <w:adjustRightInd w:val="0"/>
        <w:spacing w:line="52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四、售后服务承诺：</w:t>
      </w:r>
    </w:p>
    <w:p>
      <w:pPr>
        <w:autoSpaceDE w:val="0"/>
        <w:autoSpaceDN w:val="0"/>
        <w:adjustRightInd w:val="0"/>
        <w:spacing w:line="520" w:lineRule="exact"/>
        <w:ind w:left="630"/>
        <w:rPr>
          <w:rFonts w:hint="eastAsia" w:ascii="宋体" w:hAnsi="宋体" w:eastAsia="宋体" w:cs="宋体"/>
          <w:sz w:val="24"/>
          <w:lang w:val="zh-CN"/>
        </w:rPr>
      </w:pPr>
      <w:r>
        <w:rPr>
          <w:rFonts w:hint="eastAsia" w:ascii="宋体" w:hAnsi="宋体" w:eastAsia="宋体" w:cs="宋体"/>
          <w:sz w:val="24"/>
          <w:lang w:val="zh-CN"/>
        </w:rPr>
        <w:t>1</w:t>
      </w:r>
      <w:r>
        <w:rPr>
          <w:rFonts w:hint="eastAsia" w:ascii="宋体" w:hAnsi="宋体" w:eastAsia="宋体"/>
          <w:color w:val="000000"/>
          <w:sz w:val="24"/>
        </w:rPr>
        <w:t>．</w:t>
      </w:r>
      <w:r>
        <w:rPr>
          <w:rFonts w:hint="eastAsia" w:ascii="宋体" w:hAnsi="宋体" w:eastAsia="宋体" w:cs="宋体"/>
          <w:sz w:val="24"/>
          <w:lang w:val="zh-CN"/>
        </w:rPr>
        <w:t>售后服务响应时间：</w:t>
      </w:r>
    </w:p>
    <w:p>
      <w:pPr>
        <w:autoSpaceDE w:val="0"/>
        <w:autoSpaceDN w:val="0"/>
        <w:adjustRightInd w:val="0"/>
        <w:spacing w:line="520" w:lineRule="exact"/>
        <w:ind w:left="630"/>
        <w:rPr>
          <w:rFonts w:hint="eastAsia" w:ascii="宋体" w:hAnsi="宋体" w:eastAsia="宋体" w:cs="宋体"/>
          <w:sz w:val="24"/>
          <w:lang w:val="zh-CN"/>
        </w:rPr>
      </w:pPr>
      <w:r>
        <w:rPr>
          <w:rFonts w:hint="eastAsia" w:ascii="宋体" w:hAnsi="宋体" w:eastAsia="宋体" w:cs="宋体"/>
          <w:sz w:val="24"/>
          <w:lang w:val="zh-CN"/>
        </w:rPr>
        <w:t>2</w:t>
      </w:r>
      <w:r>
        <w:rPr>
          <w:rFonts w:hint="eastAsia" w:ascii="宋体" w:hAnsi="宋体" w:eastAsia="宋体"/>
          <w:color w:val="000000"/>
          <w:sz w:val="24"/>
        </w:rPr>
        <w:t>．</w:t>
      </w:r>
      <w:r>
        <w:rPr>
          <w:rFonts w:hint="eastAsia" w:ascii="宋体" w:hAnsi="宋体" w:eastAsia="宋体" w:cs="宋体"/>
          <w:sz w:val="24"/>
          <w:lang w:val="zh-CN"/>
        </w:rPr>
        <w:t>解决问题时间：</w:t>
      </w:r>
    </w:p>
    <w:p>
      <w:pPr>
        <w:autoSpaceDE w:val="0"/>
        <w:autoSpaceDN w:val="0"/>
        <w:adjustRightInd w:val="0"/>
        <w:spacing w:line="520" w:lineRule="exact"/>
        <w:ind w:left="630"/>
        <w:rPr>
          <w:rFonts w:hint="eastAsia" w:ascii="宋体" w:hAnsi="宋体" w:eastAsia="宋体" w:cs="宋体"/>
          <w:sz w:val="24"/>
          <w:lang w:val="zh-CN"/>
        </w:rPr>
      </w:pPr>
      <w:r>
        <w:rPr>
          <w:rFonts w:hint="eastAsia" w:ascii="宋体" w:hAnsi="宋体" w:eastAsia="宋体" w:cs="宋体"/>
          <w:sz w:val="24"/>
          <w:lang w:val="zh-CN"/>
        </w:rPr>
        <w:t>3</w:t>
      </w:r>
      <w:r>
        <w:rPr>
          <w:rFonts w:hint="eastAsia" w:ascii="宋体" w:hAnsi="宋体" w:eastAsia="宋体"/>
          <w:color w:val="000000"/>
          <w:sz w:val="24"/>
        </w:rPr>
        <w:t>．</w:t>
      </w:r>
      <w:r>
        <w:rPr>
          <w:rFonts w:hint="eastAsia" w:ascii="宋体" w:hAnsi="宋体" w:eastAsia="宋体" w:cs="宋体"/>
          <w:sz w:val="24"/>
          <w:lang w:val="zh-CN"/>
        </w:rPr>
        <w:t>售后服务机构名称、地址及联系方式：</w:t>
      </w:r>
    </w:p>
    <w:p>
      <w:pPr>
        <w:autoSpaceDE w:val="0"/>
        <w:autoSpaceDN w:val="0"/>
        <w:adjustRightInd w:val="0"/>
        <w:spacing w:line="520" w:lineRule="exact"/>
        <w:ind w:left="630"/>
        <w:rPr>
          <w:rFonts w:ascii="宋体" w:hAnsi="宋体" w:eastAsia="宋体" w:cs="宋体"/>
          <w:sz w:val="24"/>
          <w:lang w:val="zh-CN"/>
        </w:rPr>
      </w:pPr>
      <w:r>
        <w:rPr>
          <w:rFonts w:hint="eastAsia" w:ascii="宋体" w:hAnsi="宋体" w:eastAsia="宋体" w:cs="宋体"/>
          <w:sz w:val="24"/>
          <w:lang w:val="zh-CN"/>
        </w:rPr>
        <w:t>4</w:t>
      </w:r>
      <w:r>
        <w:rPr>
          <w:rFonts w:hint="eastAsia" w:ascii="宋体" w:hAnsi="宋体" w:eastAsia="宋体"/>
          <w:color w:val="000000"/>
          <w:sz w:val="24"/>
        </w:rPr>
        <w:t>．</w:t>
      </w:r>
      <w:r>
        <w:rPr>
          <w:rFonts w:hint="eastAsia" w:ascii="宋体" w:hAnsi="宋体" w:eastAsia="宋体" w:cs="宋体"/>
          <w:sz w:val="24"/>
          <w:lang w:val="zh-CN"/>
        </w:rPr>
        <w:t>其他服务承诺：</w:t>
      </w:r>
    </w:p>
    <w:p>
      <w:pPr>
        <w:autoSpaceDE w:val="0"/>
        <w:autoSpaceDN w:val="0"/>
        <w:adjustRightInd w:val="0"/>
        <w:spacing w:line="520" w:lineRule="exact"/>
        <w:ind w:firstLine="480" w:firstLineChars="200"/>
        <w:rPr>
          <w:rFonts w:ascii="宋体" w:hAnsi="宋体" w:eastAsia="宋体" w:cs="宋体"/>
          <w:sz w:val="24"/>
          <w:lang w:val="zh-CN"/>
        </w:rPr>
      </w:pPr>
      <w:r>
        <w:rPr>
          <w:rFonts w:hint="eastAsia" w:ascii="宋体" w:hAnsi="宋体" w:eastAsia="宋体" w:cs="宋体"/>
          <w:sz w:val="24"/>
          <w:lang w:val="zh-CN"/>
        </w:rPr>
        <w:t>五、合同履行地点及进度：合同生效后，供方应于</w:t>
      </w:r>
      <w:r>
        <w:rPr>
          <w:rFonts w:ascii="宋体" w:hAnsi="宋体" w:eastAsia="宋体" w:cs="宋体"/>
          <w:sz w:val="24"/>
          <w:u w:val="single"/>
          <w:lang w:val="zh-CN"/>
        </w:rPr>
        <w:t xml:space="preserve">    </w:t>
      </w:r>
      <w:r>
        <w:rPr>
          <w:rFonts w:hint="eastAsia" w:ascii="宋体" w:hAnsi="宋体" w:eastAsia="宋体" w:cs="宋体"/>
          <w:sz w:val="24"/>
          <w:lang w:val="zh-CN"/>
        </w:rPr>
        <w:t>年</w:t>
      </w:r>
      <w:r>
        <w:rPr>
          <w:rFonts w:ascii="宋体" w:hAnsi="宋体" w:eastAsia="宋体" w:cs="宋体"/>
          <w:sz w:val="24"/>
          <w:u w:val="single"/>
          <w:lang w:val="zh-CN"/>
        </w:rPr>
        <w:t xml:space="preserve"> </w:t>
      </w:r>
      <w:r>
        <w:rPr>
          <w:rFonts w:hint="eastAsia" w:ascii="宋体" w:hAnsi="宋体" w:eastAsia="宋体" w:cs="宋体"/>
          <w:sz w:val="24"/>
          <w:u w:val="single"/>
          <w:lang w:val="zh-CN"/>
        </w:rPr>
        <w:t xml:space="preserve">  </w:t>
      </w:r>
      <w:r>
        <w:rPr>
          <w:rFonts w:ascii="宋体" w:hAnsi="宋体" w:eastAsia="宋体" w:cs="宋体"/>
          <w:sz w:val="24"/>
          <w:u w:val="single"/>
          <w:lang w:val="zh-CN"/>
        </w:rPr>
        <w:t xml:space="preserve"> </w:t>
      </w:r>
      <w:r>
        <w:rPr>
          <w:rFonts w:hint="eastAsia" w:ascii="宋体" w:hAnsi="宋体" w:eastAsia="宋体" w:cs="宋体"/>
          <w:sz w:val="24"/>
          <w:lang w:val="zh-CN"/>
        </w:rPr>
        <w:t>月</w:t>
      </w:r>
      <w:r>
        <w:rPr>
          <w:rFonts w:ascii="宋体" w:hAnsi="宋体" w:eastAsia="宋体" w:cs="宋体"/>
          <w:sz w:val="24"/>
          <w:u w:val="single"/>
          <w:lang w:val="zh-CN"/>
        </w:rPr>
        <w:t xml:space="preserve"> </w:t>
      </w:r>
      <w:r>
        <w:rPr>
          <w:rFonts w:hint="eastAsia" w:ascii="宋体" w:hAnsi="宋体" w:eastAsia="宋体" w:cs="宋体"/>
          <w:sz w:val="24"/>
          <w:u w:val="single"/>
          <w:lang w:val="zh-CN"/>
        </w:rPr>
        <w:t xml:space="preserve"> </w:t>
      </w:r>
      <w:r>
        <w:rPr>
          <w:rFonts w:ascii="宋体" w:hAnsi="宋体" w:eastAsia="宋体" w:cs="宋体"/>
          <w:sz w:val="24"/>
          <w:u w:val="single"/>
          <w:lang w:val="zh-CN"/>
        </w:rPr>
        <w:t xml:space="preserve"> </w:t>
      </w:r>
      <w:r>
        <w:rPr>
          <w:rFonts w:hint="eastAsia" w:ascii="宋体" w:hAnsi="宋体" w:eastAsia="宋体" w:cs="宋体"/>
          <w:sz w:val="24"/>
          <w:lang w:val="zh-CN"/>
        </w:rPr>
        <w:t>日前按需方要求在</w:t>
      </w:r>
      <w:r>
        <w:rPr>
          <w:rFonts w:ascii="宋体" w:hAnsi="宋体" w:eastAsia="宋体" w:cs="宋体"/>
          <w:sz w:val="24"/>
          <w:u w:val="single"/>
          <w:lang w:val="zh-CN"/>
        </w:rPr>
        <w:t xml:space="preserve">           </w:t>
      </w:r>
      <w:r>
        <w:rPr>
          <w:rFonts w:hint="eastAsia" w:ascii="宋体" w:hAnsi="宋体" w:eastAsia="宋体" w:cs="宋体"/>
          <w:sz w:val="24"/>
          <w:u w:val="single"/>
          <w:lang w:val="zh-CN"/>
        </w:rPr>
        <w:t>（</w:t>
      </w:r>
      <w:r>
        <w:rPr>
          <w:rFonts w:hint="eastAsia" w:ascii="宋体" w:hAnsi="宋体" w:eastAsia="宋体" w:cs="宋体"/>
          <w:sz w:val="24"/>
          <w:lang w:val="zh-CN"/>
        </w:rPr>
        <w:t>需方指定的地点）完成本项目的交货、安装、调试（或施工）。货物运送的费用由供方负责。需方应在货物到达指定地点后，提供符合安装条件的场地、电源、环境等。</w:t>
      </w:r>
    </w:p>
    <w:p>
      <w:pPr>
        <w:autoSpaceDE w:val="0"/>
        <w:autoSpaceDN w:val="0"/>
        <w:adjustRightInd w:val="0"/>
        <w:spacing w:line="52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六、供方在交付货物时应向需方提供货物的使用说明、合格证书及其它相关资料，否则按不能交货对待。</w:t>
      </w:r>
    </w:p>
    <w:p>
      <w:pPr>
        <w:autoSpaceDE w:val="0"/>
        <w:autoSpaceDN w:val="0"/>
        <w:adjustRightInd w:val="0"/>
        <w:spacing w:line="520" w:lineRule="exact"/>
        <w:ind w:firstLine="480" w:firstLineChars="200"/>
        <w:rPr>
          <w:rFonts w:ascii="宋体" w:hAnsi="宋体" w:eastAsia="宋体" w:cs="宋体"/>
          <w:sz w:val="24"/>
          <w:lang w:val="zh-CN"/>
        </w:rPr>
      </w:pPr>
      <w:r>
        <w:rPr>
          <w:rFonts w:hint="eastAsia" w:ascii="宋体" w:hAnsi="宋体" w:eastAsia="宋体" w:cs="宋体"/>
          <w:sz w:val="24"/>
          <w:lang w:val="zh-CN"/>
        </w:rPr>
        <w:t>七、人员培训：供方免费对需方人员进行技术培训，直到需方人员熟练操作或掌握为准。</w:t>
      </w:r>
    </w:p>
    <w:p>
      <w:pPr>
        <w:autoSpaceDE w:val="0"/>
        <w:autoSpaceDN w:val="0"/>
        <w:adjustRightInd w:val="0"/>
        <w:spacing w:line="520" w:lineRule="exact"/>
        <w:ind w:firstLine="480" w:firstLineChars="200"/>
        <w:rPr>
          <w:rFonts w:ascii="宋体" w:hAnsi="宋体" w:eastAsia="宋体" w:cs="宋体"/>
          <w:sz w:val="24"/>
          <w:u w:val="single"/>
          <w:lang w:val="zh-CN"/>
        </w:rPr>
      </w:pPr>
      <w:r>
        <w:rPr>
          <w:rFonts w:hint="eastAsia" w:ascii="宋体" w:hAnsi="宋体" w:eastAsia="宋体" w:cs="宋体"/>
          <w:sz w:val="24"/>
          <w:lang w:val="zh-CN"/>
        </w:rPr>
        <w:t>培训地点：</w:t>
      </w:r>
      <w:r>
        <w:rPr>
          <w:rFonts w:ascii="宋体" w:hAnsi="宋体" w:eastAsia="宋体" w:cs="宋体"/>
          <w:sz w:val="24"/>
          <w:u w:val="single"/>
          <w:lang w:val="zh-CN"/>
        </w:rPr>
        <w:t xml:space="preserve">        </w:t>
      </w:r>
      <w:r>
        <w:rPr>
          <w:rFonts w:hint="eastAsia" w:ascii="宋体" w:hAnsi="宋体" w:eastAsia="宋体" w:cs="宋体"/>
          <w:sz w:val="24"/>
          <w:u w:val="single"/>
          <w:lang w:val="zh-CN"/>
        </w:rPr>
        <w:t xml:space="preserve">   </w:t>
      </w:r>
      <w:r>
        <w:rPr>
          <w:rFonts w:ascii="宋体" w:hAnsi="宋体" w:eastAsia="宋体" w:cs="宋体"/>
          <w:sz w:val="24"/>
          <w:u w:val="single"/>
          <w:lang w:val="zh-CN"/>
        </w:rPr>
        <w:t xml:space="preserve">     </w:t>
      </w:r>
      <w:r>
        <w:rPr>
          <w:rFonts w:hint="eastAsia" w:ascii="宋体" w:hAnsi="宋体" w:eastAsia="宋体" w:cs="宋体"/>
          <w:sz w:val="24"/>
          <w:u w:val="single"/>
          <w:lang w:val="zh-CN"/>
        </w:rPr>
        <w:t xml:space="preserve">       </w:t>
      </w:r>
      <w:r>
        <w:rPr>
          <w:rFonts w:ascii="宋体" w:hAnsi="宋体" w:eastAsia="宋体" w:cs="宋体"/>
          <w:sz w:val="24"/>
          <w:u w:val="single"/>
          <w:lang w:val="zh-CN"/>
        </w:rPr>
        <w:t xml:space="preserve">    </w:t>
      </w:r>
      <w:r>
        <w:rPr>
          <w:rFonts w:hint="eastAsia" w:ascii="宋体" w:hAnsi="宋体" w:eastAsia="宋体" w:cs="宋体"/>
          <w:sz w:val="24"/>
          <w:lang w:val="zh-CN"/>
        </w:rPr>
        <w:t>；培训时间：</w:t>
      </w:r>
      <w:r>
        <w:rPr>
          <w:rFonts w:ascii="宋体" w:hAnsi="宋体" w:eastAsia="宋体" w:cs="宋体"/>
          <w:sz w:val="24"/>
          <w:u w:val="single"/>
          <w:lang w:val="zh-CN"/>
        </w:rPr>
        <w:t xml:space="preserve">        </w:t>
      </w:r>
      <w:r>
        <w:rPr>
          <w:rFonts w:hint="eastAsia" w:ascii="宋体" w:hAnsi="宋体" w:eastAsia="宋体" w:cs="宋体"/>
          <w:sz w:val="24"/>
          <w:u w:val="single"/>
          <w:lang w:val="zh-CN"/>
        </w:rPr>
        <w:t xml:space="preserve">         </w:t>
      </w:r>
      <w:r>
        <w:rPr>
          <w:rFonts w:ascii="宋体" w:hAnsi="宋体" w:eastAsia="宋体" w:cs="宋体"/>
          <w:sz w:val="24"/>
          <w:u w:val="single"/>
          <w:lang w:val="zh-CN"/>
        </w:rPr>
        <w:t xml:space="preserve">       </w:t>
      </w:r>
      <w:r>
        <w:rPr>
          <w:rFonts w:hint="eastAsia" w:ascii="宋体" w:hAnsi="宋体" w:eastAsia="宋体" w:cs="宋体"/>
          <w:sz w:val="24"/>
          <w:lang w:val="zh-CN"/>
        </w:rPr>
        <w:t>；</w:t>
      </w:r>
    </w:p>
    <w:p>
      <w:pPr>
        <w:autoSpaceDE w:val="0"/>
        <w:autoSpaceDN w:val="0"/>
        <w:adjustRightInd w:val="0"/>
        <w:spacing w:line="520" w:lineRule="exact"/>
        <w:ind w:firstLine="480" w:firstLineChars="200"/>
        <w:rPr>
          <w:rFonts w:ascii="宋体" w:hAnsi="宋体" w:eastAsia="宋体" w:cs="宋体"/>
          <w:vanish/>
          <w:sz w:val="24"/>
          <w:lang w:val="zh-CN"/>
        </w:rPr>
      </w:pPr>
      <w:r>
        <w:rPr>
          <w:rFonts w:hint="eastAsia" w:ascii="宋体" w:hAnsi="宋体" w:eastAsia="宋体" w:cs="宋体"/>
          <w:sz w:val="24"/>
          <w:lang w:val="zh-CN"/>
        </w:rPr>
        <w:t>培训方式：</w:t>
      </w:r>
      <w:r>
        <w:rPr>
          <w:rFonts w:ascii="宋体" w:hAnsi="宋体" w:eastAsia="宋体" w:cs="宋体"/>
          <w:sz w:val="24"/>
          <w:u w:val="single"/>
          <w:lang w:val="zh-CN"/>
        </w:rPr>
        <w:t xml:space="preserve">                       </w:t>
      </w:r>
      <w:r>
        <w:rPr>
          <w:rFonts w:hint="eastAsia" w:ascii="宋体" w:hAnsi="宋体" w:eastAsia="宋体" w:cs="宋体"/>
          <w:sz w:val="24"/>
          <w:u w:val="single"/>
          <w:lang w:val="zh-CN"/>
        </w:rPr>
        <w:t xml:space="preserve">                 </w:t>
      </w:r>
      <w:r>
        <w:rPr>
          <w:rFonts w:ascii="宋体" w:hAnsi="宋体" w:eastAsia="宋体" w:cs="宋体"/>
          <w:sz w:val="24"/>
          <w:u w:val="single"/>
          <w:lang w:val="zh-CN"/>
        </w:rPr>
        <w:t xml:space="preserve">           </w:t>
      </w:r>
      <w:r>
        <w:rPr>
          <w:rFonts w:hint="eastAsia" w:ascii="宋体" w:hAnsi="宋体" w:eastAsia="宋体" w:cs="宋体"/>
          <w:sz w:val="24"/>
          <w:lang w:val="zh-CN"/>
        </w:rPr>
        <w:t>；</w:t>
      </w:r>
    </w:p>
    <w:p>
      <w:pPr>
        <w:autoSpaceDE w:val="0"/>
        <w:autoSpaceDN w:val="0"/>
        <w:adjustRightInd w:val="0"/>
        <w:spacing w:line="520" w:lineRule="exact"/>
        <w:ind w:firstLine="630"/>
        <w:rPr>
          <w:rFonts w:ascii="宋体" w:hAnsi="宋体" w:eastAsia="宋体" w:cs="宋体"/>
          <w:sz w:val="24"/>
          <w:lang w:val="zh-CN"/>
        </w:rPr>
      </w:pPr>
      <w:r>
        <w:rPr>
          <w:rFonts w:hint="eastAsia" w:ascii="宋体" w:hAnsi="宋体" w:eastAsia="宋体" w:cs="宋体"/>
          <w:vanish/>
          <w:sz w:val="24"/>
          <w:lang w:val="zh-CN"/>
        </w:rPr>
        <w:t>方式</w:t>
      </w:r>
    </w:p>
    <w:p>
      <w:pPr>
        <w:autoSpaceDE w:val="0"/>
        <w:autoSpaceDN w:val="0"/>
        <w:adjustRightInd w:val="0"/>
        <w:spacing w:line="520" w:lineRule="exact"/>
        <w:ind w:firstLine="472" w:firstLineChars="196"/>
        <w:rPr>
          <w:rFonts w:hint="eastAsia" w:ascii="宋体" w:hAnsi="宋体" w:eastAsia="宋体" w:cs="宋体"/>
          <w:b/>
          <w:sz w:val="24"/>
          <w:lang w:val="zh-CN"/>
        </w:rPr>
      </w:pPr>
      <w:r>
        <w:rPr>
          <w:rFonts w:hint="eastAsia" w:ascii="宋体" w:hAnsi="宋体" w:eastAsia="宋体" w:cs="宋体"/>
          <w:b/>
          <w:sz w:val="24"/>
          <w:lang w:val="zh-CN"/>
        </w:rPr>
        <w:t>八、验收要求。</w:t>
      </w:r>
    </w:p>
    <w:p>
      <w:pPr>
        <w:autoSpaceDE w:val="0"/>
        <w:autoSpaceDN w:val="0"/>
        <w:spacing w:line="520" w:lineRule="exact"/>
        <w:ind w:firstLine="560"/>
        <w:rPr>
          <w:rFonts w:hint="eastAsia" w:ascii="宋体" w:hAnsi="宋体" w:eastAsia="宋体" w:cs="宋体"/>
          <w:b/>
          <w:sz w:val="24"/>
          <w:lang w:val="zh-CN"/>
        </w:rPr>
      </w:pPr>
      <w:r>
        <w:rPr>
          <w:rFonts w:hint="eastAsia" w:ascii="宋体" w:hAnsi="宋体" w:eastAsia="宋体" w:cs="宋体"/>
          <w:b/>
          <w:sz w:val="24"/>
          <w:lang w:val="zh-CN"/>
        </w:rPr>
        <w:t>1</w:t>
      </w:r>
      <w:r>
        <w:rPr>
          <w:rFonts w:hint="eastAsia" w:ascii="宋体" w:hAnsi="宋体" w:eastAsia="宋体"/>
          <w:color w:val="000000"/>
          <w:sz w:val="24"/>
        </w:rPr>
        <w:t>．</w:t>
      </w:r>
      <w:r>
        <w:rPr>
          <w:rFonts w:hint="eastAsia" w:ascii="宋体" w:hAnsi="宋体" w:eastAsia="宋体" w:cs="宋体"/>
          <w:b/>
          <w:sz w:val="24"/>
          <w:lang w:val="zh-CN"/>
        </w:rPr>
        <w:t>供方履约完毕及时向需方提出验收申请。</w:t>
      </w:r>
    </w:p>
    <w:p>
      <w:pPr>
        <w:autoSpaceDE w:val="0"/>
        <w:autoSpaceDN w:val="0"/>
        <w:spacing w:line="520" w:lineRule="exact"/>
        <w:ind w:firstLine="560"/>
        <w:rPr>
          <w:rFonts w:hint="eastAsia" w:ascii="宋体" w:hAnsi="宋体" w:eastAsia="宋体" w:cs="宋体"/>
          <w:b/>
          <w:sz w:val="24"/>
          <w:lang w:val="zh-CN"/>
        </w:rPr>
      </w:pPr>
      <w:r>
        <w:rPr>
          <w:rFonts w:hint="eastAsia" w:ascii="宋体" w:hAnsi="宋体" w:eastAsia="宋体" w:cs="宋体"/>
          <w:b/>
          <w:sz w:val="24"/>
          <w:lang w:val="zh-CN"/>
        </w:rPr>
        <w:t>2</w:t>
      </w:r>
      <w:r>
        <w:rPr>
          <w:rFonts w:hint="eastAsia" w:ascii="宋体" w:hAnsi="宋体" w:eastAsia="宋体"/>
          <w:color w:val="000000"/>
          <w:sz w:val="24"/>
        </w:rPr>
        <w:t>．</w:t>
      </w:r>
      <w:r>
        <w:rPr>
          <w:rFonts w:hint="eastAsia" w:ascii="宋体" w:hAnsi="宋体" w:eastAsia="宋体" w:cs="宋体"/>
          <w:b/>
          <w:sz w:val="24"/>
          <w:lang w:val="zh-CN"/>
        </w:rPr>
        <w:t>需方在收到供方验收申请后3个工作日内组织验收。需方成立3人以上验收工作组（合同金额在30万以上的验收工作组不少于5人），按照招标文件规定、中标供应商投标文件承诺，及国家有关规定认真组织验收工作。大型或者复杂的政府采购项目以及需方认为必要的项目，应当邀请国家认可的质量检测机构参加验收工作。如本项目属国家规定的强制性检测项目，需方必须委托国家认可的专业检测机构验收。</w:t>
      </w:r>
    </w:p>
    <w:p>
      <w:pPr>
        <w:autoSpaceDE w:val="0"/>
        <w:autoSpaceDN w:val="0"/>
        <w:adjustRightInd w:val="0"/>
        <w:spacing w:line="520" w:lineRule="exact"/>
        <w:ind w:firstLine="481" w:firstLineChars="200"/>
        <w:rPr>
          <w:rFonts w:hint="eastAsia" w:ascii="宋体" w:hAnsi="宋体" w:eastAsia="宋体" w:cs="宋体"/>
          <w:b/>
          <w:sz w:val="24"/>
          <w:lang w:val="zh-CN"/>
        </w:rPr>
      </w:pPr>
      <w:r>
        <w:rPr>
          <w:rFonts w:hint="eastAsia" w:ascii="宋体" w:hAnsi="宋体" w:eastAsia="宋体" w:cs="宋体"/>
          <w:b/>
          <w:sz w:val="24"/>
          <w:lang w:val="zh-CN"/>
        </w:rPr>
        <w:t>3</w:t>
      </w:r>
      <w:r>
        <w:rPr>
          <w:rFonts w:hint="eastAsia" w:ascii="宋体" w:hAnsi="宋体" w:eastAsia="宋体"/>
          <w:color w:val="000000"/>
          <w:sz w:val="24"/>
        </w:rPr>
        <w:t>．</w:t>
      </w:r>
      <w:r>
        <w:rPr>
          <w:rFonts w:hint="eastAsia" w:ascii="宋体" w:hAnsi="宋体" w:eastAsia="宋体" w:cs="宋体"/>
          <w:b/>
          <w:sz w:val="24"/>
          <w:lang w:val="zh-CN"/>
        </w:rPr>
        <w:t>验收合格后10日内，需方出具《新乡市市直政府采购验收报告》，由质量检测机构负责验收的，还应出具合法的检测报告。</w:t>
      </w:r>
    </w:p>
    <w:p>
      <w:pPr>
        <w:autoSpaceDE w:val="0"/>
        <w:autoSpaceDN w:val="0"/>
        <w:adjustRightInd w:val="0"/>
        <w:spacing w:line="520" w:lineRule="exact"/>
        <w:ind w:firstLine="480" w:firstLineChars="200"/>
        <w:rPr>
          <w:rFonts w:ascii="宋体" w:hAnsi="宋体" w:eastAsia="宋体" w:cs="宋体"/>
          <w:sz w:val="24"/>
          <w:lang w:val="zh-CN"/>
        </w:rPr>
      </w:pPr>
      <w:r>
        <w:rPr>
          <w:rFonts w:hint="eastAsia" w:ascii="宋体" w:hAnsi="宋体" w:eastAsia="宋体" w:cs="宋体"/>
          <w:sz w:val="24"/>
          <w:lang w:val="zh-CN"/>
        </w:rPr>
        <w:t>九、付款程序、方式及期限：</w:t>
      </w:r>
    </w:p>
    <w:p>
      <w:pPr>
        <w:autoSpaceDE w:val="0"/>
        <w:autoSpaceDN w:val="0"/>
        <w:adjustRightInd w:val="0"/>
        <w:spacing w:line="520" w:lineRule="exact"/>
        <w:ind w:firstLine="480" w:firstLineChars="200"/>
        <w:rPr>
          <w:rFonts w:ascii="宋体" w:hAnsi="宋体" w:eastAsia="宋体" w:cs="宋体"/>
          <w:sz w:val="24"/>
          <w:highlight w:val="none"/>
          <w:lang w:val="zh-CN"/>
        </w:rPr>
      </w:pPr>
      <w:r>
        <w:rPr>
          <w:rFonts w:ascii="宋体" w:hAnsi="宋体" w:eastAsia="宋体" w:cs="宋体"/>
          <w:sz w:val="24"/>
          <w:lang w:val="zh-CN"/>
        </w:rPr>
        <w:t>1</w:t>
      </w:r>
      <w:r>
        <w:rPr>
          <w:rFonts w:hint="eastAsia" w:ascii="宋体" w:hAnsi="宋体" w:eastAsia="宋体"/>
          <w:color w:val="000000"/>
          <w:sz w:val="24"/>
        </w:rPr>
        <w:t>．</w:t>
      </w:r>
      <w:r>
        <w:rPr>
          <w:rFonts w:hint="eastAsia" w:ascii="宋体" w:hAnsi="宋体" w:eastAsia="宋体" w:cs="宋体"/>
          <w:sz w:val="24"/>
          <w:highlight w:val="none"/>
          <w:lang w:val="zh-CN"/>
        </w:rPr>
        <w:t>供方开具以需方单位名称为抬头的发票。</w:t>
      </w:r>
    </w:p>
    <w:p>
      <w:pPr>
        <w:autoSpaceDE w:val="0"/>
        <w:autoSpaceDN w:val="0"/>
        <w:adjustRightInd w:val="0"/>
        <w:spacing w:line="520" w:lineRule="exact"/>
        <w:ind w:firstLine="480" w:firstLineChars="200"/>
        <w:rPr>
          <w:rFonts w:hint="default" w:ascii="宋体" w:hAnsi="宋体" w:eastAsia="宋体" w:cs="宋体"/>
          <w:sz w:val="24"/>
          <w:u w:val="single"/>
          <w:lang w:val="en"/>
        </w:rPr>
      </w:pPr>
      <w:r>
        <w:rPr>
          <w:rFonts w:ascii="宋体" w:hAnsi="宋体" w:eastAsia="宋体" w:cs="宋体"/>
          <w:sz w:val="24"/>
          <w:highlight w:val="none"/>
          <w:lang w:val="zh-CN"/>
        </w:rPr>
        <w:t>2</w:t>
      </w:r>
      <w:r>
        <w:rPr>
          <w:rFonts w:hint="eastAsia" w:ascii="宋体" w:hAnsi="宋体" w:eastAsia="宋体"/>
          <w:color w:val="000000"/>
          <w:sz w:val="24"/>
          <w:highlight w:val="none"/>
        </w:rPr>
        <w:t>．</w:t>
      </w:r>
      <w:r>
        <w:rPr>
          <w:rFonts w:hint="default" w:ascii="宋体" w:hAnsi="宋体" w:eastAsia="宋体"/>
          <w:color w:val="000000"/>
          <w:sz w:val="24"/>
          <w:highlight w:val="none"/>
          <w:u w:val="single"/>
          <w:lang w:val="en"/>
        </w:rPr>
        <w:t xml:space="preserve">                                                                        </w:t>
      </w:r>
    </w:p>
    <w:p>
      <w:pPr>
        <w:autoSpaceDE w:val="0"/>
        <w:autoSpaceDN w:val="0"/>
        <w:adjustRightInd w:val="0"/>
        <w:spacing w:line="52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十、违约责任</w:t>
      </w:r>
    </w:p>
    <w:p>
      <w:pPr>
        <w:autoSpaceDE w:val="0"/>
        <w:autoSpaceDN w:val="0"/>
        <w:adjustRightInd w:val="0"/>
        <w:spacing w:line="52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供方所交付的货物品种、型号、规格、质量不符合国家规定标准及合同要求的，或者供方不能交付货物或完成系统安装、调试的，供方应向需方支付合同金额总值</w:t>
      </w:r>
      <w:r>
        <w:rPr>
          <w:rFonts w:hint="eastAsia" w:ascii="宋体" w:hAnsi="宋体" w:eastAsia="宋体" w:cs="宋体"/>
          <w:sz w:val="24"/>
          <w:u w:val="single"/>
          <w:lang w:val="zh-CN"/>
        </w:rPr>
        <w:t xml:space="preserve">   </w:t>
      </w:r>
      <w:r>
        <w:rPr>
          <w:rFonts w:hint="eastAsia" w:ascii="宋体" w:hAnsi="宋体" w:eastAsia="宋体" w:cs="宋体"/>
          <w:sz w:val="24"/>
          <w:lang w:val="zh-CN"/>
        </w:rPr>
        <w:t xml:space="preserve"> %的违约金，需方有权解除合同，并要求赔偿损失。供方如逾期完成的，每逾期一日供方应向需方支付合同金额的</w:t>
      </w:r>
      <w:r>
        <w:rPr>
          <w:rFonts w:hint="eastAsia" w:ascii="宋体" w:hAnsi="宋体" w:eastAsia="宋体" w:cs="宋体"/>
          <w:sz w:val="24"/>
          <w:u w:val="single"/>
          <w:lang w:val="zh-CN"/>
        </w:rPr>
        <w:t xml:space="preserve">   </w:t>
      </w:r>
      <w:r>
        <w:rPr>
          <w:rFonts w:hint="eastAsia" w:ascii="宋体" w:hAnsi="宋体" w:eastAsia="宋体" w:cs="宋体"/>
          <w:sz w:val="24"/>
          <w:lang w:val="zh-CN"/>
        </w:rPr>
        <w:t>%违约金。</w:t>
      </w:r>
    </w:p>
    <w:p>
      <w:pPr>
        <w:autoSpaceDE w:val="0"/>
        <w:autoSpaceDN w:val="0"/>
        <w:adjustRightInd w:val="0"/>
        <w:spacing w:line="52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需方无正当理由拒收设备、拒付货款，需方应向供方偿付拒收拒付部分设备款总额</w:t>
      </w:r>
      <w:r>
        <w:rPr>
          <w:rFonts w:hint="eastAsia" w:ascii="宋体" w:hAnsi="宋体" w:eastAsia="宋体" w:cs="宋体"/>
          <w:sz w:val="24"/>
          <w:u w:val="single"/>
          <w:lang w:val="zh-CN"/>
        </w:rPr>
        <w:t xml:space="preserve">   </w:t>
      </w:r>
      <w:r>
        <w:rPr>
          <w:rFonts w:hint="eastAsia" w:ascii="宋体" w:hAnsi="宋体" w:eastAsia="宋体" w:cs="宋体"/>
          <w:sz w:val="24"/>
          <w:lang w:val="zh-CN"/>
        </w:rPr>
        <w:t>%的违约金；需方如逾期付款的，每逾期付款一日的需方应向供方偿付所欠合同金额</w:t>
      </w:r>
      <w:r>
        <w:rPr>
          <w:rFonts w:hint="eastAsia" w:ascii="宋体" w:hAnsi="宋体" w:eastAsia="宋体" w:cs="宋体"/>
          <w:sz w:val="24"/>
          <w:u w:val="single"/>
          <w:lang w:val="zh-CN"/>
        </w:rPr>
        <w:t xml:space="preserve">   </w:t>
      </w:r>
      <w:r>
        <w:rPr>
          <w:rFonts w:hint="eastAsia" w:ascii="宋体" w:hAnsi="宋体" w:eastAsia="宋体" w:cs="宋体"/>
          <w:sz w:val="24"/>
          <w:lang w:val="zh-CN"/>
        </w:rPr>
        <w:t>%的违约金。</w:t>
      </w:r>
    </w:p>
    <w:p>
      <w:pPr>
        <w:autoSpaceDE w:val="0"/>
        <w:autoSpaceDN w:val="0"/>
        <w:adjustRightInd w:val="0"/>
        <w:spacing w:line="520" w:lineRule="exact"/>
        <w:ind w:firstLine="480" w:firstLineChars="200"/>
        <w:rPr>
          <w:rFonts w:ascii="宋体" w:hAnsi="宋体" w:eastAsia="宋体" w:cs="宋体"/>
          <w:sz w:val="24"/>
          <w:lang w:val="zh-CN"/>
        </w:rPr>
      </w:pPr>
      <w:r>
        <w:rPr>
          <w:rFonts w:hint="eastAsia" w:ascii="宋体" w:hAnsi="宋体" w:eastAsia="宋体" w:cs="宋体"/>
          <w:sz w:val="24"/>
          <w:lang w:val="zh-CN"/>
        </w:rPr>
        <w:t>十一、供需双方应严格遵守采购文件要求，如有违反，按采购文件的规定处理。</w:t>
      </w:r>
    </w:p>
    <w:p>
      <w:pPr>
        <w:autoSpaceDE w:val="0"/>
        <w:autoSpaceDN w:val="0"/>
        <w:adjustRightInd w:val="0"/>
        <w:spacing w:line="520" w:lineRule="exact"/>
        <w:ind w:firstLine="480" w:firstLineChars="200"/>
        <w:rPr>
          <w:rFonts w:ascii="宋体" w:hAnsi="宋体" w:eastAsia="宋体" w:cs="宋体"/>
          <w:sz w:val="24"/>
          <w:lang w:val="zh-CN"/>
        </w:rPr>
      </w:pPr>
      <w:r>
        <w:rPr>
          <w:rFonts w:hint="eastAsia" w:ascii="宋体" w:hAnsi="宋体" w:eastAsia="宋体" w:cs="宋体"/>
          <w:sz w:val="24"/>
          <w:lang w:val="zh-CN"/>
        </w:rPr>
        <w:t>十二、因货物质量问题发生争议，由新乡市法定的技术鉴定部门进行质量鉴定。</w:t>
      </w:r>
    </w:p>
    <w:p>
      <w:pPr>
        <w:autoSpaceDE w:val="0"/>
        <w:autoSpaceDN w:val="0"/>
        <w:adjustRightInd w:val="0"/>
        <w:spacing w:line="52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十三、本项目采购文件及其修改和澄清，询价记录及供方在投标中的有关承诺及声明均为本合同的组成部分。</w:t>
      </w:r>
    </w:p>
    <w:p>
      <w:pPr>
        <w:autoSpaceDE w:val="0"/>
        <w:autoSpaceDN w:val="0"/>
        <w:adjustRightInd w:val="0"/>
        <w:spacing w:line="520" w:lineRule="exact"/>
        <w:ind w:firstLine="480" w:firstLineChars="200"/>
        <w:rPr>
          <w:rFonts w:ascii="宋体" w:hAnsi="宋体" w:eastAsia="宋体" w:cs="宋体"/>
          <w:sz w:val="24"/>
          <w:lang w:val="zh-CN"/>
        </w:rPr>
      </w:pPr>
      <w:r>
        <w:rPr>
          <w:rFonts w:hint="eastAsia" w:ascii="宋体" w:hAnsi="宋体" w:eastAsia="宋体" w:cs="宋体"/>
          <w:sz w:val="24"/>
          <w:lang w:val="zh-CN"/>
        </w:rPr>
        <w:t>十四、本合同签订和履行适用中华人民共和国法律，因履行合同发生的争议，由供需双方友好协商解决，如协商不成的，任何一方均可向签订合同地人民法院提起诉讼。</w:t>
      </w:r>
    </w:p>
    <w:p>
      <w:pPr>
        <w:autoSpaceDE w:val="0"/>
        <w:autoSpaceDN w:val="0"/>
        <w:adjustRightInd w:val="0"/>
        <w:spacing w:line="52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十五、本合同未尽事宜，供需双方可签订补充协议，与本合同具有同等法律效力，但不能违反采购文件及供方的投标或响应文件所规定的实质性条款。</w:t>
      </w:r>
    </w:p>
    <w:p>
      <w:pPr>
        <w:autoSpaceDE w:val="0"/>
        <w:autoSpaceDN w:val="0"/>
        <w:adjustRightInd w:val="0"/>
        <w:spacing w:line="520" w:lineRule="exact"/>
        <w:ind w:firstLine="480" w:firstLineChars="200"/>
        <w:rPr>
          <w:rFonts w:ascii="宋体" w:hAnsi="宋体" w:eastAsia="宋体" w:cs="宋体"/>
          <w:sz w:val="24"/>
          <w:lang w:val="zh-CN"/>
        </w:rPr>
      </w:pPr>
      <w:r>
        <w:rPr>
          <w:rFonts w:hint="eastAsia" w:ascii="宋体" w:hAnsi="宋体" w:eastAsia="宋体" w:cs="宋体"/>
          <w:sz w:val="24"/>
          <w:lang w:val="zh-CN"/>
        </w:rPr>
        <w:t>十六、知识产权：</w:t>
      </w:r>
    </w:p>
    <w:p>
      <w:pPr>
        <w:autoSpaceDE w:val="0"/>
        <w:autoSpaceDN w:val="0"/>
        <w:adjustRightInd w:val="0"/>
        <w:spacing w:line="520" w:lineRule="exact"/>
        <w:ind w:firstLine="480" w:firstLineChars="200"/>
        <w:rPr>
          <w:rFonts w:ascii="宋体" w:hAnsi="宋体" w:eastAsia="宋体" w:cs="宋体"/>
          <w:sz w:val="24"/>
          <w:lang w:val="zh-CN"/>
        </w:rPr>
      </w:pPr>
      <w:r>
        <w:rPr>
          <w:rFonts w:hint="eastAsia" w:ascii="宋体" w:hAnsi="宋体" w:eastAsia="宋体" w:cs="宋体"/>
          <w:sz w:val="24"/>
          <w:lang w:val="zh-CN"/>
        </w:rPr>
        <w:t>供方须保障需方在使用该项目或其任何一部分时不受到第三方关于侵犯专利权、商标权或工业设计权的指控。如果任何第三方提出侵权指控，供方须与第三方交涉并承担可能发生的一切费用。如需方因此而遭致损失的，供方应赔偿该损失。</w:t>
      </w:r>
    </w:p>
    <w:p>
      <w:pPr>
        <w:autoSpaceDE w:val="0"/>
        <w:autoSpaceDN w:val="0"/>
        <w:adjustRightInd w:val="0"/>
        <w:spacing w:line="52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十七、合同生效</w:t>
      </w:r>
    </w:p>
    <w:p>
      <w:pPr>
        <w:autoSpaceDE w:val="0"/>
        <w:autoSpaceDN w:val="0"/>
        <w:adjustRightInd w:val="0"/>
        <w:spacing w:line="52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本合同经双方代表签字并加盖公章后生效。</w:t>
      </w:r>
    </w:p>
    <w:p>
      <w:pPr>
        <w:pStyle w:val="17"/>
        <w:spacing w:line="520" w:lineRule="exact"/>
        <w:ind w:firstLine="480" w:firstLineChars="200"/>
        <w:jc w:val="left"/>
        <w:rPr>
          <w:rFonts w:hint="eastAsia"/>
          <w:sz w:val="24"/>
        </w:rPr>
      </w:pPr>
    </w:p>
    <w:p>
      <w:pPr>
        <w:spacing w:line="520" w:lineRule="exact"/>
        <w:rPr>
          <w:rFonts w:hint="eastAsia" w:ascii="宋体" w:hAnsi="宋体" w:eastAsia="宋体"/>
          <w:sz w:val="24"/>
        </w:rPr>
      </w:pPr>
      <w:r>
        <w:rPr>
          <w:rFonts w:hint="eastAsia" w:ascii="宋体" w:hAnsi="宋体" w:eastAsia="宋体"/>
          <w:sz w:val="24"/>
        </w:rPr>
        <w:t>供方（公章）：                          需方（公章）：</w:t>
      </w:r>
    </w:p>
    <w:p>
      <w:pPr>
        <w:spacing w:line="520" w:lineRule="exact"/>
        <w:rPr>
          <w:rFonts w:hint="eastAsia" w:ascii="宋体" w:hAnsi="宋体" w:eastAsia="宋体"/>
          <w:sz w:val="24"/>
        </w:rPr>
      </w:pPr>
      <w:r>
        <w:rPr>
          <w:rFonts w:hint="eastAsia" w:ascii="宋体" w:hAnsi="宋体" w:eastAsia="宋体"/>
          <w:sz w:val="24"/>
        </w:rPr>
        <w:t>地址：                                  地址：</w:t>
      </w:r>
    </w:p>
    <w:p>
      <w:pPr>
        <w:spacing w:line="520" w:lineRule="exact"/>
        <w:rPr>
          <w:rFonts w:hint="eastAsia" w:ascii="宋体" w:hAnsi="宋体" w:eastAsia="宋体"/>
          <w:sz w:val="24"/>
        </w:rPr>
      </w:pPr>
      <w:r>
        <w:rPr>
          <w:rFonts w:hint="eastAsia" w:ascii="宋体" w:hAnsi="宋体" w:eastAsia="宋体"/>
          <w:sz w:val="24"/>
        </w:rPr>
        <w:t>法定代表人：                            法定代表人：</w:t>
      </w:r>
    </w:p>
    <w:p>
      <w:pPr>
        <w:spacing w:line="520" w:lineRule="exact"/>
        <w:rPr>
          <w:rFonts w:hint="eastAsia" w:ascii="宋体" w:hAnsi="宋体" w:eastAsia="宋体"/>
          <w:sz w:val="24"/>
        </w:rPr>
      </w:pPr>
      <w:r>
        <w:rPr>
          <w:rFonts w:hint="eastAsia" w:ascii="宋体" w:hAnsi="宋体" w:eastAsia="宋体"/>
          <w:sz w:val="24"/>
        </w:rPr>
        <w:t>授权委托人：                            授权委托人：</w:t>
      </w:r>
    </w:p>
    <w:p>
      <w:pPr>
        <w:spacing w:line="520" w:lineRule="exact"/>
        <w:rPr>
          <w:rFonts w:hint="eastAsia" w:ascii="宋体" w:hAnsi="宋体" w:eastAsia="宋体"/>
          <w:sz w:val="24"/>
        </w:rPr>
      </w:pPr>
      <w:r>
        <w:rPr>
          <w:rFonts w:hint="eastAsia" w:ascii="宋体" w:hAnsi="宋体" w:eastAsia="宋体"/>
          <w:sz w:val="24"/>
        </w:rPr>
        <w:t>电话：                                  电话：</w:t>
      </w:r>
    </w:p>
    <w:p>
      <w:pPr>
        <w:spacing w:line="520" w:lineRule="exact"/>
        <w:rPr>
          <w:rFonts w:hint="eastAsia" w:ascii="宋体" w:hAnsi="宋体" w:eastAsia="宋体"/>
          <w:sz w:val="24"/>
        </w:rPr>
      </w:pPr>
      <w:r>
        <w:rPr>
          <w:rFonts w:hint="eastAsia" w:ascii="宋体" w:hAnsi="宋体" w:eastAsia="宋体"/>
          <w:sz w:val="24"/>
        </w:rPr>
        <w:t>开户银行：                              开户银行：</w:t>
      </w:r>
    </w:p>
    <w:p>
      <w:pPr>
        <w:spacing w:line="520" w:lineRule="exact"/>
        <w:rPr>
          <w:rFonts w:hint="eastAsia" w:ascii="宋体" w:hAnsi="宋体" w:eastAsia="宋体"/>
          <w:sz w:val="24"/>
        </w:rPr>
      </w:pPr>
      <w:r>
        <w:rPr>
          <w:rFonts w:hint="eastAsia" w:ascii="宋体" w:hAnsi="宋体" w:eastAsia="宋体"/>
          <w:sz w:val="24"/>
        </w:rPr>
        <w:t>账号：                                  账号：</w:t>
      </w:r>
    </w:p>
    <w:p>
      <w:pPr>
        <w:spacing w:line="520" w:lineRule="exact"/>
        <w:rPr>
          <w:rFonts w:hint="eastAsia" w:ascii="宋体" w:hAnsi="宋体" w:eastAsia="宋体"/>
          <w:sz w:val="24"/>
        </w:rPr>
      </w:pPr>
    </w:p>
    <w:p>
      <w:pPr>
        <w:spacing w:line="520" w:lineRule="exact"/>
        <w:rPr>
          <w:rFonts w:hint="eastAsia" w:ascii="宋体" w:hAnsi="宋体" w:eastAsia="宋体"/>
          <w:sz w:val="24"/>
        </w:rPr>
      </w:pPr>
      <w:r>
        <w:rPr>
          <w:rFonts w:hint="eastAsia" w:ascii="宋体" w:hAnsi="宋体" w:eastAsia="宋体"/>
          <w:sz w:val="24"/>
        </w:rPr>
        <w:t>签约时间：      年   月    日</w:t>
      </w:r>
    </w:p>
    <w:p>
      <w:pPr>
        <w:spacing w:line="520" w:lineRule="exact"/>
        <w:rPr>
          <w:rFonts w:hint="eastAsia" w:ascii="宋体" w:hAnsi="宋体" w:eastAsia="宋体"/>
          <w:sz w:val="24"/>
        </w:rPr>
      </w:pPr>
      <w:r>
        <w:rPr>
          <w:rFonts w:hint="eastAsia" w:ascii="宋体" w:hAnsi="宋体" w:eastAsia="宋体"/>
          <w:sz w:val="24"/>
        </w:rPr>
        <w:t>签约地址：  需方所在地</w:t>
      </w:r>
    </w:p>
    <w:p>
      <w:pPr>
        <w:rPr>
          <w:rFonts w:hint="eastAsia" w:hAnsi="宋体" w:cs="宋体"/>
          <w:sz w:val="21"/>
          <w:szCs w:val="21"/>
          <w:highlight w:val="none"/>
        </w:rPr>
      </w:pPr>
    </w:p>
    <w:p>
      <w:pPr>
        <w:spacing w:line="400" w:lineRule="exact"/>
        <w:rPr>
          <w:rFonts w:hint="eastAsia" w:ascii="新宋体" w:hAnsi="新宋体" w:eastAsia="新宋体"/>
          <w:color w:val="000000"/>
          <w:sz w:val="21"/>
          <w:highlight w:val="none"/>
        </w:rPr>
      </w:pPr>
    </w:p>
    <w:p>
      <w:pPr>
        <w:pStyle w:val="9"/>
        <w:rPr>
          <w:rFonts w:hint="eastAsia" w:ascii="新宋体" w:hAnsi="新宋体" w:eastAsia="新宋体"/>
          <w:color w:val="000000"/>
          <w:sz w:val="21"/>
          <w:highlight w:val="none"/>
        </w:rPr>
      </w:pPr>
    </w:p>
    <w:p>
      <w:pPr>
        <w:pStyle w:val="9"/>
        <w:rPr>
          <w:rFonts w:hint="eastAsia" w:ascii="新宋体" w:hAnsi="新宋体" w:eastAsia="新宋体"/>
          <w:color w:val="000000"/>
          <w:sz w:val="21"/>
          <w:highlight w:val="none"/>
        </w:rPr>
      </w:pPr>
    </w:p>
    <w:p>
      <w:pPr>
        <w:pStyle w:val="9"/>
        <w:rPr>
          <w:rFonts w:hint="eastAsia" w:ascii="新宋体" w:hAnsi="新宋体" w:eastAsia="新宋体"/>
          <w:color w:val="000000"/>
          <w:sz w:val="21"/>
          <w:highlight w:val="none"/>
        </w:rPr>
      </w:pPr>
    </w:p>
    <w:p>
      <w:pPr>
        <w:pStyle w:val="9"/>
        <w:rPr>
          <w:rFonts w:hint="eastAsia" w:ascii="新宋体" w:hAnsi="新宋体" w:eastAsia="新宋体"/>
          <w:color w:val="000000"/>
          <w:sz w:val="21"/>
          <w:highlight w:val="none"/>
        </w:rPr>
      </w:pPr>
    </w:p>
    <w:p>
      <w:pPr>
        <w:pStyle w:val="9"/>
        <w:rPr>
          <w:rFonts w:hint="eastAsia" w:ascii="新宋体" w:hAnsi="新宋体" w:eastAsia="新宋体"/>
          <w:color w:val="000000"/>
          <w:sz w:val="21"/>
          <w:highlight w:val="none"/>
        </w:rPr>
      </w:pPr>
    </w:p>
    <w:p>
      <w:pPr>
        <w:pStyle w:val="9"/>
        <w:rPr>
          <w:rFonts w:hint="eastAsia" w:ascii="新宋体" w:hAnsi="新宋体" w:eastAsia="新宋体"/>
          <w:color w:val="000000"/>
          <w:sz w:val="21"/>
          <w:highlight w:val="none"/>
        </w:rPr>
      </w:pPr>
    </w:p>
    <w:p>
      <w:pPr>
        <w:pStyle w:val="9"/>
        <w:rPr>
          <w:rFonts w:hint="eastAsia" w:ascii="新宋体" w:hAnsi="新宋体" w:eastAsia="新宋体"/>
          <w:color w:val="000000"/>
          <w:sz w:val="21"/>
          <w:highlight w:val="none"/>
        </w:rPr>
      </w:pPr>
    </w:p>
    <w:p>
      <w:pPr>
        <w:pStyle w:val="9"/>
        <w:rPr>
          <w:rFonts w:hint="eastAsia" w:ascii="新宋体" w:hAnsi="新宋体" w:eastAsia="新宋体"/>
          <w:color w:val="000000"/>
          <w:sz w:val="21"/>
          <w:highlight w:val="none"/>
        </w:rPr>
      </w:pPr>
    </w:p>
    <w:p>
      <w:pPr>
        <w:pStyle w:val="9"/>
        <w:rPr>
          <w:rFonts w:hint="eastAsia" w:ascii="新宋体" w:hAnsi="新宋体" w:eastAsia="新宋体"/>
          <w:color w:val="000000"/>
          <w:sz w:val="21"/>
          <w:highlight w:val="none"/>
        </w:rPr>
      </w:pPr>
    </w:p>
    <w:p>
      <w:pPr>
        <w:pStyle w:val="9"/>
        <w:rPr>
          <w:rFonts w:hint="eastAsia" w:ascii="新宋体" w:hAnsi="新宋体" w:eastAsia="新宋体"/>
          <w:color w:val="000000"/>
          <w:sz w:val="21"/>
          <w:highlight w:val="none"/>
        </w:rPr>
      </w:pPr>
    </w:p>
    <w:p>
      <w:pPr>
        <w:pStyle w:val="9"/>
        <w:rPr>
          <w:rFonts w:hint="eastAsia" w:ascii="新宋体" w:hAnsi="新宋体" w:eastAsia="新宋体"/>
          <w:color w:val="000000"/>
          <w:sz w:val="21"/>
          <w:highlight w:val="none"/>
        </w:rPr>
      </w:pPr>
    </w:p>
    <w:p>
      <w:pPr>
        <w:pStyle w:val="9"/>
        <w:rPr>
          <w:rFonts w:hint="eastAsia" w:ascii="新宋体" w:hAnsi="新宋体" w:eastAsia="新宋体"/>
          <w:color w:val="000000"/>
          <w:sz w:val="21"/>
          <w:highlight w:val="none"/>
        </w:rPr>
      </w:pPr>
    </w:p>
    <w:p>
      <w:pPr>
        <w:pStyle w:val="9"/>
        <w:rPr>
          <w:rFonts w:hint="eastAsia" w:ascii="新宋体" w:hAnsi="新宋体" w:eastAsia="新宋体"/>
          <w:color w:val="000000"/>
          <w:sz w:val="21"/>
          <w:highlight w:val="none"/>
        </w:rPr>
      </w:pPr>
    </w:p>
    <w:p>
      <w:pPr>
        <w:pStyle w:val="9"/>
        <w:rPr>
          <w:rFonts w:hint="eastAsia" w:ascii="新宋体" w:hAnsi="新宋体" w:eastAsia="新宋体"/>
          <w:color w:val="000000"/>
          <w:sz w:val="21"/>
          <w:highlight w:val="none"/>
        </w:rPr>
      </w:pPr>
    </w:p>
    <w:p>
      <w:pPr>
        <w:pStyle w:val="9"/>
        <w:rPr>
          <w:rFonts w:hint="eastAsia" w:ascii="新宋体" w:hAnsi="新宋体" w:eastAsia="新宋体"/>
          <w:color w:val="000000"/>
          <w:sz w:val="21"/>
          <w:highlight w:val="none"/>
        </w:rPr>
      </w:pPr>
    </w:p>
    <w:p>
      <w:pPr>
        <w:pStyle w:val="9"/>
        <w:rPr>
          <w:rFonts w:hint="eastAsia" w:ascii="新宋体" w:hAnsi="新宋体" w:eastAsia="新宋体"/>
          <w:color w:val="000000"/>
          <w:sz w:val="21"/>
          <w:highlight w:val="none"/>
        </w:rPr>
      </w:pPr>
    </w:p>
    <w:p>
      <w:pPr>
        <w:pStyle w:val="9"/>
        <w:rPr>
          <w:rFonts w:hint="eastAsia" w:ascii="新宋体" w:hAnsi="新宋体" w:eastAsia="新宋体"/>
          <w:color w:val="000000"/>
          <w:sz w:val="21"/>
          <w:highlight w:val="none"/>
        </w:rPr>
      </w:pPr>
    </w:p>
    <w:p>
      <w:pPr>
        <w:pStyle w:val="9"/>
        <w:rPr>
          <w:rFonts w:hint="eastAsia" w:ascii="新宋体" w:hAnsi="新宋体" w:eastAsia="新宋体"/>
          <w:color w:val="000000"/>
          <w:sz w:val="21"/>
          <w:highlight w:val="none"/>
        </w:rPr>
      </w:pPr>
    </w:p>
    <w:p>
      <w:pPr>
        <w:pStyle w:val="9"/>
        <w:jc w:val="both"/>
        <w:rPr>
          <w:rFonts w:hint="eastAsia" w:ascii="新宋体" w:hAnsi="新宋体" w:eastAsia="新宋体"/>
          <w:color w:val="000000"/>
          <w:sz w:val="21"/>
          <w:highlight w:val="none"/>
        </w:rPr>
      </w:pPr>
    </w:p>
    <w:p>
      <w:pPr>
        <w:pStyle w:val="9"/>
        <w:rPr>
          <w:rFonts w:hint="eastAsia" w:ascii="新宋体" w:hAnsi="新宋体" w:eastAsia="新宋体"/>
          <w:color w:val="000000"/>
          <w:sz w:val="21"/>
          <w:highlight w:val="none"/>
        </w:rPr>
      </w:pPr>
    </w:p>
    <w:p>
      <w:pPr>
        <w:pStyle w:val="9"/>
        <w:rPr>
          <w:rFonts w:hint="eastAsia" w:ascii="新宋体" w:hAnsi="新宋体" w:eastAsia="新宋体"/>
          <w:color w:val="000000"/>
          <w:sz w:val="21"/>
          <w:highlight w:val="none"/>
        </w:rPr>
      </w:pPr>
    </w:p>
    <w:p>
      <w:pPr>
        <w:pStyle w:val="9"/>
        <w:rPr>
          <w:rFonts w:hint="eastAsia" w:ascii="新宋体" w:hAnsi="新宋体" w:eastAsia="新宋体"/>
          <w:color w:val="000000"/>
          <w:sz w:val="21"/>
          <w:highlight w:val="none"/>
        </w:rPr>
      </w:pPr>
    </w:p>
    <w:p>
      <w:pPr>
        <w:pStyle w:val="9"/>
        <w:rPr>
          <w:rFonts w:hint="eastAsia" w:ascii="新宋体" w:hAnsi="新宋体" w:eastAsia="新宋体"/>
          <w:color w:val="000000"/>
          <w:sz w:val="21"/>
          <w:highlight w:val="none"/>
        </w:rPr>
      </w:pPr>
    </w:p>
    <w:p>
      <w:pPr>
        <w:pStyle w:val="9"/>
        <w:jc w:val="both"/>
        <w:rPr>
          <w:rFonts w:hint="eastAsia" w:ascii="新宋体" w:hAnsi="新宋体" w:eastAsia="新宋体"/>
          <w:color w:val="000000"/>
          <w:sz w:val="21"/>
          <w:highlight w:val="none"/>
        </w:rPr>
      </w:pPr>
    </w:p>
    <w:p>
      <w:pPr>
        <w:pStyle w:val="9"/>
        <w:jc w:val="both"/>
        <w:rPr>
          <w:rFonts w:hint="eastAsia" w:ascii="新宋体" w:hAnsi="新宋体" w:eastAsia="新宋体"/>
          <w:color w:val="000000"/>
          <w:sz w:val="21"/>
          <w:highlight w:val="none"/>
        </w:rPr>
      </w:pPr>
    </w:p>
    <w:p>
      <w:pPr>
        <w:pStyle w:val="9"/>
        <w:jc w:val="both"/>
        <w:rPr>
          <w:rFonts w:hint="eastAsia" w:ascii="新宋体" w:hAnsi="新宋体" w:eastAsia="新宋体"/>
          <w:color w:val="000000"/>
          <w:sz w:val="21"/>
          <w:highlight w:val="none"/>
        </w:rPr>
      </w:pPr>
    </w:p>
    <w:p>
      <w:pPr>
        <w:pStyle w:val="9"/>
        <w:jc w:val="both"/>
        <w:rPr>
          <w:rFonts w:hint="eastAsia" w:ascii="新宋体" w:hAnsi="新宋体" w:eastAsia="新宋体"/>
          <w:color w:val="000000"/>
          <w:sz w:val="21"/>
          <w:highlight w:val="none"/>
        </w:rPr>
      </w:pPr>
    </w:p>
    <w:p>
      <w:pPr>
        <w:pStyle w:val="9"/>
        <w:jc w:val="both"/>
        <w:rPr>
          <w:rFonts w:hint="eastAsia" w:ascii="新宋体" w:hAnsi="新宋体" w:eastAsia="新宋体"/>
          <w:color w:val="000000"/>
          <w:sz w:val="21"/>
          <w:highlight w:val="none"/>
        </w:rPr>
      </w:pPr>
    </w:p>
    <w:p>
      <w:pPr>
        <w:pStyle w:val="9"/>
        <w:jc w:val="both"/>
        <w:rPr>
          <w:rFonts w:hint="eastAsia" w:ascii="新宋体" w:hAnsi="新宋体" w:eastAsia="新宋体"/>
          <w:color w:val="000000"/>
          <w:sz w:val="21"/>
          <w:highlight w:val="none"/>
        </w:rPr>
      </w:pPr>
    </w:p>
    <w:p>
      <w:pPr>
        <w:pStyle w:val="9"/>
        <w:jc w:val="both"/>
        <w:rPr>
          <w:rFonts w:hint="eastAsia" w:ascii="新宋体" w:hAnsi="新宋体" w:eastAsia="新宋体"/>
          <w:color w:val="000000"/>
          <w:sz w:val="21"/>
          <w:highlight w:val="none"/>
        </w:rPr>
      </w:pPr>
    </w:p>
    <w:p>
      <w:pPr>
        <w:pStyle w:val="9"/>
        <w:jc w:val="both"/>
        <w:rPr>
          <w:rFonts w:hint="eastAsia" w:ascii="新宋体" w:hAnsi="新宋体" w:eastAsia="新宋体"/>
          <w:color w:val="000000"/>
          <w:sz w:val="21"/>
          <w:highlight w:val="none"/>
        </w:rPr>
      </w:pPr>
    </w:p>
    <w:p>
      <w:pPr>
        <w:pStyle w:val="9"/>
        <w:jc w:val="both"/>
        <w:rPr>
          <w:rFonts w:hint="eastAsia" w:ascii="新宋体" w:hAnsi="新宋体" w:eastAsia="新宋体"/>
          <w:color w:val="000000"/>
          <w:sz w:val="21"/>
          <w:highlight w:val="none"/>
        </w:rPr>
      </w:pPr>
    </w:p>
    <w:p>
      <w:pPr>
        <w:pStyle w:val="9"/>
        <w:jc w:val="both"/>
        <w:rPr>
          <w:rFonts w:hint="eastAsia" w:ascii="新宋体" w:hAnsi="新宋体" w:eastAsia="新宋体"/>
          <w:color w:val="000000"/>
          <w:sz w:val="21"/>
          <w:highlight w:val="none"/>
        </w:rPr>
      </w:pPr>
      <w:bookmarkStart w:id="10" w:name="_GoBack"/>
      <w:bookmarkEnd w:id="10"/>
    </w:p>
    <w:p>
      <w:pPr>
        <w:numPr>
          <w:ilvl w:val="0"/>
          <w:numId w:val="4"/>
        </w:numPr>
        <w:jc w:val="center"/>
        <w:rPr>
          <w:rFonts w:hint="eastAsia" w:hAnsi="宋体" w:cs="宋体"/>
          <w:b/>
          <w:color w:val="000000"/>
          <w:sz w:val="28"/>
          <w:szCs w:val="24"/>
        </w:rPr>
      </w:pPr>
      <w:bookmarkStart w:id="5" w:name="_Toc182281918"/>
      <w:r>
        <w:rPr>
          <w:rFonts w:hint="eastAsia" w:hAnsi="宋体" w:cs="宋体"/>
          <w:b/>
          <w:color w:val="000000"/>
          <w:sz w:val="28"/>
          <w:szCs w:val="24"/>
        </w:rPr>
        <w:t>采购项目需求及具体要求</w:t>
      </w:r>
    </w:p>
    <w:p>
      <w:pPr>
        <w:pStyle w:val="49"/>
        <w:tabs>
          <w:tab w:val="left" w:pos="3720"/>
        </w:tabs>
        <w:spacing w:before="0" w:after="0" w:line="400" w:lineRule="exact"/>
        <w:ind w:left="-4" w:firstLine="0"/>
        <w:rPr>
          <w:rFonts w:ascii="宋体" w:hAnsi="宋体" w:cs="宋体"/>
          <w:color w:val="000000"/>
          <w:sz w:val="21"/>
          <w:szCs w:val="21"/>
          <w:lang w:val="zh-CN"/>
        </w:rPr>
      </w:pPr>
      <w:r>
        <w:rPr>
          <w:rFonts w:hint="eastAsia" w:hAnsi="宋体" w:cs="宋体"/>
          <w:b w:val="0"/>
          <w:color w:val="000000"/>
          <w:szCs w:val="24"/>
        </w:rPr>
        <w:t xml:space="preserve"> </w:t>
      </w:r>
      <w:r>
        <w:rPr>
          <w:rFonts w:ascii="宋体" w:hAnsi="宋体" w:cs="宋体"/>
          <w:color w:val="000000"/>
          <w:sz w:val="21"/>
          <w:szCs w:val="21"/>
          <w:lang w:val="zh-CN"/>
        </w:rPr>
        <w:t xml:space="preserve"> </w:t>
      </w:r>
      <w:r>
        <w:rPr>
          <w:rFonts w:hint="eastAsia" w:hAnsi="宋体" w:cs="宋体"/>
          <w:b w:val="0"/>
          <w:color w:val="000000"/>
          <w:szCs w:val="24"/>
        </w:rPr>
        <w:t xml:space="preserve"> </w:t>
      </w:r>
      <w:r>
        <w:rPr>
          <w:rFonts w:hint="eastAsia" w:ascii="宋体" w:hAnsi="宋体"/>
          <w:color w:val="000000"/>
          <w:sz w:val="32"/>
          <w:szCs w:val="32"/>
        </w:rPr>
        <w:t>一、</w:t>
      </w:r>
      <w:r>
        <w:rPr>
          <w:rFonts w:hint="eastAsia" w:ascii="宋体" w:hAnsi="宋体"/>
          <w:color w:val="000000"/>
          <w:sz w:val="30"/>
          <w:szCs w:val="30"/>
        </w:rPr>
        <w:t>采购货物清单</w:t>
      </w:r>
    </w:p>
    <w:tbl>
      <w:tblPr>
        <w:tblStyle w:val="20"/>
        <w:tblW w:w="9599" w:type="dxa"/>
        <w:jc w:val="center"/>
        <w:tblLayout w:type="fixed"/>
        <w:tblCellMar>
          <w:top w:w="0" w:type="dxa"/>
          <w:left w:w="108" w:type="dxa"/>
          <w:bottom w:w="0" w:type="dxa"/>
          <w:right w:w="108" w:type="dxa"/>
        </w:tblCellMar>
      </w:tblPr>
      <w:tblGrid>
        <w:gridCol w:w="428"/>
        <w:gridCol w:w="786"/>
        <w:gridCol w:w="6225"/>
        <w:gridCol w:w="465"/>
        <w:gridCol w:w="840"/>
        <w:gridCol w:w="855"/>
      </w:tblGrid>
      <w:tr>
        <w:tblPrEx>
          <w:tblCellMar>
            <w:top w:w="0" w:type="dxa"/>
            <w:left w:w="108" w:type="dxa"/>
            <w:bottom w:w="0" w:type="dxa"/>
            <w:right w:w="108" w:type="dxa"/>
          </w:tblCellMar>
        </w:tblPrEx>
        <w:trPr>
          <w:trHeight w:val="90" w:hRule="atLeast"/>
          <w:jc w:val="center"/>
        </w:trPr>
        <w:tc>
          <w:tcPr>
            <w:tcW w:w="428" w:type="dxa"/>
            <w:tcBorders>
              <w:top w:val="single" w:color="auto" w:sz="6" w:space="0"/>
              <w:left w:val="single" w:color="auto" w:sz="6" w:space="0"/>
              <w:bottom w:val="single" w:color="auto" w:sz="6" w:space="0"/>
              <w:right w:val="single" w:color="auto" w:sz="6" w:space="0"/>
            </w:tcBorders>
            <w:noWrap w:val="0"/>
            <w:vAlign w:val="center"/>
          </w:tcPr>
          <w:p>
            <w:pPr>
              <w:spacing w:line="240" w:lineRule="exact"/>
              <w:jc w:val="center"/>
              <w:rPr>
                <w:rFonts w:hint="eastAsia" w:hAnsi="宋体" w:cs="宋体"/>
                <w:color w:val="000000"/>
                <w:sz w:val="21"/>
                <w:szCs w:val="21"/>
                <w:lang w:val="zh-CN"/>
              </w:rPr>
            </w:pPr>
            <w:r>
              <w:rPr>
                <w:rFonts w:hint="eastAsia" w:hAnsi="宋体" w:cs="宋体"/>
                <w:color w:val="000000"/>
                <w:sz w:val="21"/>
                <w:szCs w:val="21"/>
                <w:lang w:val="zh-CN"/>
              </w:rPr>
              <w:t>序号</w:t>
            </w:r>
          </w:p>
        </w:tc>
        <w:tc>
          <w:tcPr>
            <w:tcW w:w="786" w:type="dxa"/>
            <w:tcBorders>
              <w:top w:val="single" w:color="auto" w:sz="6" w:space="0"/>
              <w:left w:val="single" w:color="auto" w:sz="6" w:space="0"/>
              <w:bottom w:val="single" w:color="auto" w:sz="6" w:space="0"/>
              <w:right w:val="single" w:color="auto" w:sz="6" w:space="0"/>
            </w:tcBorders>
            <w:noWrap w:val="0"/>
            <w:vAlign w:val="center"/>
          </w:tcPr>
          <w:p>
            <w:pPr>
              <w:spacing w:line="240" w:lineRule="exact"/>
              <w:jc w:val="center"/>
              <w:rPr>
                <w:rFonts w:hint="eastAsia" w:hAnsi="宋体" w:cs="宋体"/>
                <w:color w:val="000000"/>
                <w:sz w:val="21"/>
                <w:szCs w:val="21"/>
                <w:lang w:val="zh-CN"/>
              </w:rPr>
            </w:pPr>
            <w:r>
              <w:rPr>
                <w:rFonts w:hint="eastAsia" w:hAnsi="宋体" w:cs="宋体"/>
                <w:color w:val="000000"/>
                <w:sz w:val="21"/>
                <w:szCs w:val="21"/>
                <w:lang w:val="zh-CN"/>
              </w:rPr>
              <w:t>名称</w:t>
            </w:r>
          </w:p>
        </w:tc>
        <w:tc>
          <w:tcPr>
            <w:tcW w:w="6225" w:type="dxa"/>
            <w:tcBorders>
              <w:top w:val="single" w:color="auto" w:sz="6" w:space="0"/>
              <w:left w:val="single" w:color="auto" w:sz="6" w:space="0"/>
              <w:bottom w:val="single" w:color="auto" w:sz="6" w:space="0"/>
              <w:right w:val="single" w:color="auto" w:sz="6" w:space="0"/>
            </w:tcBorders>
            <w:noWrap w:val="0"/>
            <w:vAlign w:val="center"/>
          </w:tcPr>
          <w:p>
            <w:pPr>
              <w:spacing w:line="240" w:lineRule="exact"/>
              <w:jc w:val="center"/>
              <w:rPr>
                <w:rFonts w:hint="eastAsia" w:hAnsi="宋体" w:cs="宋体"/>
                <w:color w:val="000000"/>
                <w:sz w:val="21"/>
                <w:szCs w:val="21"/>
                <w:lang w:val="zh-CN"/>
              </w:rPr>
            </w:pPr>
            <w:r>
              <w:rPr>
                <w:rFonts w:hint="eastAsia" w:hAnsi="宋体" w:cs="宋体"/>
                <w:color w:val="000000"/>
                <w:sz w:val="21"/>
                <w:szCs w:val="21"/>
                <w:lang w:val="zh-CN"/>
              </w:rPr>
              <w:t>技术参数</w:t>
            </w:r>
          </w:p>
          <w:p>
            <w:pPr>
              <w:spacing w:line="240" w:lineRule="exact"/>
              <w:jc w:val="center"/>
              <w:rPr>
                <w:rFonts w:hint="eastAsia" w:hAnsi="宋体" w:cs="宋体"/>
                <w:color w:val="000000"/>
                <w:sz w:val="21"/>
                <w:szCs w:val="21"/>
                <w:lang w:val="zh-CN"/>
              </w:rPr>
            </w:pPr>
            <w:r>
              <w:rPr>
                <w:rFonts w:hint="eastAsia" w:hAnsi="宋体" w:cs="宋体"/>
                <w:color w:val="000000"/>
                <w:sz w:val="21"/>
                <w:szCs w:val="21"/>
                <w:lang w:val="zh-CN"/>
              </w:rPr>
              <w:t>(详细配置)</w:t>
            </w:r>
          </w:p>
        </w:tc>
        <w:tc>
          <w:tcPr>
            <w:tcW w:w="465" w:type="dxa"/>
            <w:tcBorders>
              <w:top w:val="single" w:color="auto" w:sz="6" w:space="0"/>
              <w:left w:val="single" w:color="auto" w:sz="6" w:space="0"/>
              <w:bottom w:val="single" w:color="auto" w:sz="6" w:space="0"/>
              <w:right w:val="single" w:color="auto" w:sz="6" w:space="0"/>
            </w:tcBorders>
            <w:noWrap w:val="0"/>
            <w:vAlign w:val="center"/>
          </w:tcPr>
          <w:p>
            <w:pPr>
              <w:spacing w:line="240" w:lineRule="exact"/>
              <w:jc w:val="center"/>
              <w:rPr>
                <w:rFonts w:hint="eastAsia" w:hAnsi="宋体" w:cs="宋体"/>
                <w:color w:val="000000"/>
                <w:sz w:val="21"/>
                <w:szCs w:val="21"/>
                <w:lang w:val="zh-CN"/>
              </w:rPr>
            </w:pPr>
            <w:r>
              <w:rPr>
                <w:rFonts w:hint="eastAsia" w:hAnsi="宋体" w:cs="宋体"/>
                <w:color w:val="000000"/>
                <w:sz w:val="21"/>
                <w:szCs w:val="21"/>
                <w:lang w:val="zh-CN"/>
              </w:rPr>
              <w:t>单位</w:t>
            </w:r>
          </w:p>
        </w:tc>
        <w:tc>
          <w:tcPr>
            <w:tcW w:w="840" w:type="dxa"/>
            <w:tcBorders>
              <w:top w:val="single" w:color="auto" w:sz="6" w:space="0"/>
              <w:left w:val="single" w:color="auto" w:sz="6" w:space="0"/>
              <w:bottom w:val="single" w:color="auto" w:sz="6" w:space="0"/>
              <w:right w:val="single" w:color="auto" w:sz="6" w:space="0"/>
            </w:tcBorders>
            <w:noWrap w:val="0"/>
            <w:vAlign w:val="center"/>
          </w:tcPr>
          <w:p>
            <w:pPr>
              <w:spacing w:line="240" w:lineRule="exact"/>
              <w:jc w:val="center"/>
              <w:rPr>
                <w:rFonts w:hint="eastAsia" w:hAnsi="宋体" w:cs="宋体"/>
                <w:color w:val="000000"/>
                <w:sz w:val="21"/>
                <w:szCs w:val="21"/>
                <w:lang w:val="zh-CN"/>
              </w:rPr>
            </w:pPr>
            <w:r>
              <w:rPr>
                <w:rFonts w:hint="eastAsia" w:hAnsi="宋体" w:cs="宋体"/>
                <w:color w:val="000000"/>
                <w:sz w:val="21"/>
                <w:szCs w:val="21"/>
                <w:lang w:val="zh-CN"/>
              </w:rPr>
              <w:t>数量</w:t>
            </w:r>
          </w:p>
        </w:tc>
        <w:tc>
          <w:tcPr>
            <w:tcW w:w="855" w:type="dxa"/>
            <w:tcBorders>
              <w:top w:val="single" w:color="auto" w:sz="6" w:space="0"/>
              <w:left w:val="single" w:color="auto" w:sz="6" w:space="0"/>
              <w:bottom w:val="single" w:color="auto" w:sz="6" w:space="0"/>
              <w:right w:val="single" w:color="auto" w:sz="4" w:space="0"/>
            </w:tcBorders>
            <w:noWrap w:val="0"/>
            <w:vAlign w:val="center"/>
          </w:tcPr>
          <w:p>
            <w:pPr>
              <w:spacing w:line="240" w:lineRule="exact"/>
              <w:jc w:val="center"/>
              <w:rPr>
                <w:rFonts w:hint="eastAsia" w:hAnsi="宋体" w:cs="宋体"/>
                <w:color w:val="000000"/>
                <w:sz w:val="21"/>
                <w:szCs w:val="21"/>
                <w:lang w:val="zh-CN"/>
              </w:rPr>
            </w:pPr>
            <w:r>
              <w:rPr>
                <w:rFonts w:hint="eastAsia" w:hAnsi="宋体" w:cs="宋体"/>
                <w:color w:val="000000"/>
                <w:sz w:val="21"/>
                <w:szCs w:val="21"/>
                <w:lang w:val="zh-CN"/>
              </w:rPr>
              <w:t>免费</w:t>
            </w:r>
          </w:p>
          <w:p>
            <w:pPr>
              <w:spacing w:line="240" w:lineRule="exact"/>
              <w:jc w:val="center"/>
              <w:rPr>
                <w:rFonts w:hint="eastAsia" w:hAnsi="宋体" w:cs="宋体"/>
                <w:color w:val="000000"/>
                <w:sz w:val="21"/>
                <w:szCs w:val="21"/>
                <w:highlight w:val="yellow"/>
                <w:lang w:val="zh-CN"/>
              </w:rPr>
            </w:pPr>
            <w:r>
              <w:rPr>
                <w:rFonts w:hint="eastAsia" w:hAnsi="宋体" w:cs="宋体"/>
                <w:color w:val="000000"/>
                <w:sz w:val="21"/>
                <w:szCs w:val="21"/>
                <w:lang w:val="zh-CN"/>
              </w:rPr>
              <w:t>质保期</w:t>
            </w:r>
          </w:p>
        </w:tc>
      </w:tr>
      <w:tr>
        <w:tblPrEx>
          <w:tblCellMar>
            <w:top w:w="0" w:type="dxa"/>
            <w:left w:w="108" w:type="dxa"/>
            <w:bottom w:w="0" w:type="dxa"/>
            <w:right w:w="108" w:type="dxa"/>
          </w:tblCellMar>
        </w:tblPrEx>
        <w:trPr>
          <w:trHeight w:val="3127" w:hRule="atLeast"/>
          <w:jc w:val="center"/>
        </w:trPr>
        <w:tc>
          <w:tcPr>
            <w:tcW w:w="428" w:type="dxa"/>
            <w:tcBorders>
              <w:top w:val="single" w:color="auto" w:sz="4" w:space="0"/>
              <w:left w:val="single" w:color="auto" w:sz="6" w:space="0"/>
              <w:bottom w:val="single" w:color="auto" w:sz="4" w:space="0"/>
              <w:right w:val="single" w:color="auto" w:sz="6" w:space="0"/>
            </w:tcBorders>
            <w:noWrap w:val="0"/>
            <w:vAlign w:val="center"/>
          </w:tcPr>
          <w:p>
            <w:pPr>
              <w:spacing w:line="240" w:lineRule="exact"/>
              <w:rPr>
                <w:rFonts w:hint="eastAsia" w:hAnsi="宋体" w:cs="宋体"/>
                <w:color w:val="000000"/>
                <w:sz w:val="21"/>
                <w:szCs w:val="21"/>
              </w:rPr>
            </w:pPr>
          </w:p>
        </w:tc>
        <w:tc>
          <w:tcPr>
            <w:tcW w:w="786" w:type="dxa"/>
            <w:tcBorders>
              <w:top w:val="single" w:color="auto" w:sz="4" w:space="0"/>
              <w:left w:val="single" w:color="auto" w:sz="6" w:space="0"/>
              <w:bottom w:val="single" w:color="auto" w:sz="4" w:space="0"/>
              <w:right w:val="single" w:color="auto" w:sz="6" w:space="0"/>
            </w:tcBorders>
            <w:noWrap w:val="0"/>
            <w:vAlign w:val="center"/>
          </w:tcPr>
          <w:p>
            <w:pPr>
              <w:spacing w:line="240" w:lineRule="exact"/>
              <w:rPr>
                <w:rFonts w:hint="eastAsia" w:hAnsi="宋体" w:cs="宋体"/>
                <w:color w:val="000000"/>
                <w:sz w:val="21"/>
                <w:szCs w:val="21"/>
              </w:rPr>
            </w:pPr>
          </w:p>
        </w:tc>
        <w:tc>
          <w:tcPr>
            <w:tcW w:w="6225" w:type="dxa"/>
            <w:tcBorders>
              <w:top w:val="single" w:color="auto" w:sz="4" w:space="0"/>
              <w:left w:val="single" w:color="auto" w:sz="6" w:space="0"/>
              <w:bottom w:val="single" w:color="auto" w:sz="4" w:space="0"/>
              <w:right w:val="single" w:color="auto" w:sz="6" w:space="0"/>
            </w:tcBorders>
            <w:noWrap w:val="0"/>
            <w:vAlign w:val="center"/>
          </w:tcPr>
          <w:p>
            <w:pPr>
              <w:spacing w:line="240" w:lineRule="exact"/>
              <w:rPr>
                <w:rFonts w:hint="eastAsia" w:hAnsi="宋体" w:cs="宋体"/>
                <w:color w:val="000000"/>
                <w:sz w:val="21"/>
                <w:szCs w:val="21"/>
              </w:rPr>
            </w:pPr>
          </w:p>
        </w:tc>
        <w:tc>
          <w:tcPr>
            <w:tcW w:w="465" w:type="dxa"/>
            <w:tcBorders>
              <w:top w:val="single" w:color="auto" w:sz="4" w:space="0"/>
              <w:left w:val="single" w:color="auto" w:sz="6" w:space="0"/>
              <w:bottom w:val="single" w:color="auto" w:sz="4" w:space="0"/>
              <w:right w:val="single" w:color="auto" w:sz="6" w:space="0"/>
            </w:tcBorders>
            <w:noWrap w:val="0"/>
            <w:vAlign w:val="center"/>
          </w:tcPr>
          <w:p>
            <w:pPr>
              <w:spacing w:line="240" w:lineRule="exact"/>
              <w:rPr>
                <w:rFonts w:hint="eastAsia" w:hAnsi="宋体" w:cs="宋体"/>
                <w:color w:val="000000"/>
                <w:sz w:val="21"/>
                <w:szCs w:val="21"/>
              </w:rPr>
            </w:pPr>
          </w:p>
        </w:tc>
        <w:tc>
          <w:tcPr>
            <w:tcW w:w="840" w:type="dxa"/>
            <w:tcBorders>
              <w:top w:val="single" w:color="auto" w:sz="4" w:space="0"/>
              <w:left w:val="single" w:color="auto" w:sz="6" w:space="0"/>
              <w:bottom w:val="single" w:color="auto" w:sz="4" w:space="0"/>
              <w:right w:val="single" w:color="auto" w:sz="6" w:space="0"/>
            </w:tcBorders>
            <w:noWrap w:val="0"/>
            <w:vAlign w:val="center"/>
          </w:tcPr>
          <w:p>
            <w:pPr>
              <w:spacing w:line="240" w:lineRule="exact"/>
              <w:jc w:val="center"/>
              <w:rPr>
                <w:rFonts w:hint="eastAsia" w:hAnsi="宋体" w:cs="宋体"/>
                <w:color w:val="000000"/>
                <w:sz w:val="21"/>
                <w:szCs w:val="21"/>
              </w:rPr>
            </w:pPr>
          </w:p>
        </w:tc>
        <w:tc>
          <w:tcPr>
            <w:tcW w:w="855" w:type="dxa"/>
            <w:tcBorders>
              <w:top w:val="single" w:color="auto" w:sz="4" w:space="0"/>
              <w:left w:val="single" w:color="auto" w:sz="6" w:space="0"/>
              <w:bottom w:val="single" w:color="auto" w:sz="4" w:space="0"/>
              <w:right w:val="single" w:color="auto" w:sz="4" w:space="0"/>
            </w:tcBorders>
            <w:noWrap w:val="0"/>
            <w:vAlign w:val="center"/>
          </w:tcPr>
          <w:p>
            <w:pPr>
              <w:spacing w:line="240" w:lineRule="exact"/>
              <w:jc w:val="center"/>
              <w:rPr>
                <w:rFonts w:hint="eastAsia" w:hAnsi="宋体" w:cs="宋体"/>
                <w:color w:val="000000"/>
                <w:sz w:val="21"/>
                <w:szCs w:val="21"/>
                <w:highlight w:val="yellow"/>
              </w:rPr>
            </w:pPr>
          </w:p>
        </w:tc>
      </w:tr>
    </w:tbl>
    <w:p>
      <w:pPr>
        <w:spacing w:line="400" w:lineRule="exact"/>
        <w:rPr>
          <w:rFonts w:hint="eastAsia" w:hAnsi="宋体"/>
          <w:b/>
          <w:bCs/>
          <w:color w:val="000000"/>
          <w:sz w:val="28"/>
          <w:szCs w:val="28"/>
          <w:highlight w:val="none"/>
        </w:rPr>
      </w:pPr>
    </w:p>
    <w:p>
      <w:pPr>
        <w:spacing w:line="440" w:lineRule="exact"/>
        <w:rPr>
          <w:rFonts w:hAnsi="宋体" w:cs="宋体"/>
          <w:b/>
          <w:color w:val="000000"/>
          <w:sz w:val="21"/>
          <w:szCs w:val="21"/>
        </w:rPr>
      </w:pPr>
      <w:r>
        <w:rPr>
          <w:rFonts w:hint="eastAsia" w:hAnsi="宋体" w:cs="宋体"/>
          <w:b/>
          <w:color w:val="000000"/>
          <w:sz w:val="21"/>
          <w:szCs w:val="21"/>
        </w:rPr>
        <w:t>注：</w:t>
      </w:r>
    </w:p>
    <w:p>
      <w:pPr>
        <w:spacing w:line="440" w:lineRule="exact"/>
        <w:ind w:firstLine="413" w:firstLineChars="196"/>
        <w:rPr>
          <w:rFonts w:hAnsi="宋体"/>
          <w:b/>
          <w:color w:val="000000"/>
          <w:sz w:val="21"/>
          <w:szCs w:val="21"/>
          <w:highlight w:val="yellow"/>
        </w:rPr>
      </w:pPr>
      <w:r>
        <w:rPr>
          <w:rFonts w:hAnsi="宋体"/>
          <w:b/>
          <w:color w:val="000000"/>
          <w:sz w:val="21"/>
          <w:szCs w:val="21"/>
        </w:rPr>
        <w:t>1</w:t>
      </w:r>
      <w:r>
        <w:rPr>
          <w:rFonts w:hint="eastAsia" w:hAnsi="宋体"/>
          <w:b/>
          <w:color w:val="000000"/>
          <w:sz w:val="21"/>
          <w:szCs w:val="21"/>
        </w:rPr>
        <w:t>、</w:t>
      </w:r>
      <w:r>
        <w:rPr>
          <w:rFonts w:hint="eastAsia" w:hAnsi="宋体" w:cs="Tahoma"/>
          <w:b/>
          <w:color w:val="000000"/>
          <w:sz w:val="21"/>
          <w:szCs w:val="21"/>
        </w:rPr>
        <w:t>本表中单项货物必须投报同一品牌、型号的货物，不得拆项投报，否则，谈判小组将不予推荐。</w:t>
      </w:r>
    </w:p>
    <w:p>
      <w:pPr>
        <w:widowControl/>
        <w:spacing w:line="440" w:lineRule="exact"/>
        <w:ind w:firstLine="413" w:firstLineChars="196"/>
        <w:rPr>
          <w:rFonts w:hAnsi="宋体"/>
          <w:b/>
          <w:color w:val="000000"/>
          <w:sz w:val="21"/>
          <w:szCs w:val="21"/>
        </w:rPr>
      </w:pPr>
      <w:r>
        <w:rPr>
          <w:rFonts w:hint="eastAsia" w:hAnsi="宋体"/>
          <w:b/>
          <w:color w:val="000000"/>
          <w:sz w:val="21"/>
          <w:szCs w:val="21"/>
        </w:rPr>
        <w:t>2、</w:t>
      </w:r>
      <w:r>
        <w:rPr>
          <w:rFonts w:hint="eastAsia" w:hAnsi="宋体" w:cs="Tahoma"/>
          <w:b/>
          <w:color w:val="000000"/>
          <w:sz w:val="21"/>
          <w:szCs w:val="21"/>
        </w:rPr>
        <w:t>采购文件中未列明，而属于政府强制采购节能产品，也必须投报强制节能产品，并填写在《政府采购节能、环保产品汇总表》中，</w:t>
      </w:r>
      <w:bookmarkStart w:id="6" w:name="_Hlk59698188"/>
      <w:r>
        <w:rPr>
          <w:rFonts w:hint="eastAsia" w:hAnsi="宋体" w:cs="Tahoma"/>
          <w:b/>
          <w:color w:val="000000"/>
          <w:sz w:val="21"/>
          <w:szCs w:val="21"/>
        </w:rPr>
        <w:t>否则将不予推荐。</w:t>
      </w:r>
      <w:bookmarkEnd w:id="6"/>
    </w:p>
    <w:p>
      <w:pPr>
        <w:spacing w:line="420" w:lineRule="exact"/>
        <w:ind w:firstLine="413" w:firstLineChars="196"/>
        <w:rPr>
          <w:rFonts w:hAnsi="宋体" w:cs="Tahoma"/>
          <w:b/>
          <w:color w:val="000000"/>
          <w:sz w:val="21"/>
          <w:szCs w:val="21"/>
        </w:rPr>
      </w:pPr>
      <w:r>
        <w:rPr>
          <w:rFonts w:hint="eastAsia" w:hAnsi="宋体" w:cs="Tahoma"/>
          <w:b/>
          <w:color w:val="000000"/>
          <w:sz w:val="21"/>
          <w:szCs w:val="21"/>
        </w:rPr>
        <w:t>3、谈判供应商所提供的货物，应符合本谈判文件中提出的技术要求，如与本谈判文件技术规格要求存在负偏离的，必须在《投标货物技术偏离表》中注明。否则评委有权不予推荐为中标候选供应商。</w:t>
      </w:r>
    </w:p>
    <w:p>
      <w:pPr>
        <w:spacing w:line="420" w:lineRule="exact"/>
        <w:ind w:firstLine="413" w:firstLineChars="196"/>
        <w:rPr>
          <w:rFonts w:hAnsi="宋体" w:cs="Tahoma"/>
          <w:b/>
          <w:color w:val="000000"/>
          <w:sz w:val="21"/>
          <w:szCs w:val="21"/>
        </w:rPr>
      </w:pPr>
      <w:r>
        <w:rPr>
          <w:rFonts w:hint="eastAsia" w:hAnsi="宋体" w:cs="Tahoma"/>
          <w:b/>
          <w:color w:val="000000"/>
          <w:sz w:val="21"/>
          <w:szCs w:val="21"/>
        </w:rPr>
        <w:t>4.节能、环保产品</w:t>
      </w:r>
      <w:r>
        <w:rPr>
          <w:rFonts w:hint="eastAsia" w:hAnsi="宋体" w:cs="Tahoma"/>
          <w:b/>
          <w:color w:val="000000"/>
          <w:sz w:val="21"/>
          <w:szCs w:val="21"/>
          <w:lang w:val="zh-CN"/>
        </w:rPr>
        <w:t>按照</w:t>
      </w:r>
      <w:r>
        <w:rPr>
          <w:rFonts w:hint="eastAsia" w:hAnsi="宋体" w:cs="Tahoma"/>
          <w:b/>
          <w:color w:val="000000"/>
          <w:sz w:val="21"/>
          <w:szCs w:val="21"/>
        </w:rPr>
        <w:t xml:space="preserve">“财政部 发展改革委 生态环境部 市场监管总局  关于调整优化节能产品、环境标志产品政府采购执行机制的通知”（财库〔2019〕9号）执行。               </w:t>
      </w:r>
    </w:p>
    <w:p>
      <w:pPr>
        <w:spacing w:line="420" w:lineRule="exact"/>
        <w:jc w:val="center"/>
        <w:rPr>
          <w:rFonts w:hAnsi="宋体" w:cs="宋体"/>
          <w:b/>
          <w:color w:val="000000"/>
          <w:sz w:val="28"/>
          <w:szCs w:val="28"/>
        </w:rPr>
      </w:pPr>
      <w:r>
        <w:rPr>
          <w:rFonts w:hint="eastAsia" w:hAnsi="宋体" w:cs="宋体"/>
          <w:b/>
          <w:color w:val="000000"/>
          <w:sz w:val="28"/>
          <w:szCs w:val="28"/>
        </w:rPr>
        <w:t>二、项目有关要求</w:t>
      </w:r>
    </w:p>
    <w:p>
      <w:pPr>
        <w:spacing w:line="420" w:lineRule="exact"/>
        <w:rPr>
          <w:rFonts w:hint="default" w:hAnsi="宋体" w:eastAsia="宋体" w:cs="宋体"/>
          <w:b/>
          <w:bCs/>
          <w:color w:val="000000"/>
          <w:sz w:val="21"/>
          <w:szCs w:val="21"/>
          <w:u w:val="single"/>
          <w:lang w:val="en-US" w:eastAsia="zh-CN"/>
        </w:rPr>
      </w:pPr>
      <w:r>
        <w:rPr>
          <w:rFonts w:hint="eastAsia" w:hAnsi="宋体" w:cs="宋体"/>
          <w:b/>
          <w:bCs/>
          <w:color w:val="000000"/>
          <w:sz w:val="21"/>
          <w:szCs w:val="21"/>
        </w:rPr>
        <w:t>1、交货（完工）期：</w:t>
      </w:r>
      <w:r>
        <w:rPr>
          <w:rFonts w:hint="eastAsia" w:hAnsi="宋体" w:cs="宋体"/>
          <w:b/>
          <w:bCs/>
          <w:color w:val="000000"/>
          <w:sz w:val="21"/>
          <w:szCs w:val="21"/>
          <w:u w:val="single"/>
          <w:lang w:val="en-US" w:eastAsia="zh-CN"/>
        </w:rPr>
        <w:t xml:space="preserve">                    </w:t>
      </w:r>
    </w:p>
    <w:p>
      <w:pPr>
        <w:spacing w:line="420" w:lineRule="exact"/>
        <w:ind w:firstLine="316" w:firstLineChars="150"/>
        <w:rPr>
          <w:rFonts w:hint="eastAsia" w:hAnsi="宋体" w:cs="宋体"/>
          <w:b/>
          <w:bCs/>
          <w:sz w:val="21"/>
          <w:szCs w:val="21"/>
        </w:rPr>
      </w:pPr>
      <w:r>
        <w:rPr>
          <w:rFonts w:hint="eastAsia" w:hAnsi="宋体" w:cs="宋体"/>
          <w:b/>
          <w:bCs/>
          <w:color w:val="000000"/>
          <w:sz w:val="21"/>
          <w:szCs w:val="21"/>
        </w:rPr>
        <w:t>交货（安装）地点：采购</w:t>
      </w:r>
      <w:r>
        <w:rPr>
          <w:rFonts w:hint="eastAsia" w:hAnsi="宋体" w:cs="宋体"/>
          <w:b/>
          <w:bCs/>
          <w:sz w:val="21"/>
          <w:szCs w:val="21"/>
        </w:rPr>
        <w:t>人指定地点。</w:t>
      </w:r>
    </w:p>
    <w:p>
      <w:pPr>
        <w:numPr>
          <w:ilvl w:val="0"/>
          <w:numId w:val="5"/>
        </w:numPr>
        <w:spacing w:line="420" w:lineRule="exact"/>
        <w:rPr>
          <w:rFonts w:hint="eastAsia" w:hAnsi="宋体" w:cs="宋体"/>
          <w:b/>
          <w:bCs/>
          <w:sz w:val="21"/>
          <w:szCs w:val="21"/>
        </w:rPr>
      </w:pPr>
      <w:r>
        <w:rPr>
          <w:rFonts w:hint="eastAsia" w:hAnsi="宋体" w:cs="宋体"/>
          <w:b/>
          <w:bCs/>
          <w:sz w:val="21"/>
          <w:szCs w:val="21"/>
        </w:rPr>
        <w:t>付款方式：</w:t>
      </w:r>
      <w:r>
        <w:rPr>
          <w:rFonts w:hint="eastAsia" w:hAnsi="宋体" w:cs="宋体"/>
          <w:b/>
          <w:bCs/>
          <w:color w:val="000000"/>
          <w:sz w:val="21"/>
          <w:szCs w:val="21"/>
          <w:u w:val="single"/>
          <w:lang w:val="en-US" w:eastAsia="zh-CN"/>
        </w:rPr>
        <w:t xml:space="preserve">                                                              </w:t>
      </w:r>
    </w:p>
    <w:p>
      <w:pPr>
        <w:spacing w:line="400" w:lineRule="exact"/>
        <w:jc w:val="center"/>
        <w:rPr>
          <w:rFonts w:hint="eastAsia" w:hAnsi="宋体"/>
          <w:b/>
          <w:color w:val="000000"/>
          <w:sz w:val="28"/>
          <w:szCs w:val="28"/>
        </w:rPr>
      </w:pPr>
    </w:p>
    <w:p>
      <w:pPr>
        <w:spacing w:line="400" w:lineRule="exact"/>
        <w:jc w:val="center"/>
        <w:rPr>
          <w:rFonts w:hint="eastAsia" w:hAnsi="宋体"/>
          <w:b/>
          <w:color w:val="000000"/>
          <w:sz w:val="28"/>
          <w:szCs w:val="28"/>
        </w:rPr>
      </w:pPr>
      <w:r>
        <w:rPr>
          <w:rFonts w:hint="eastAsia" w:hAnsi="宋体"/>
          <w:b/>
          <w:color w:val="000000"/>
          <w:sz w:val="28"/>
          <w:szCs w:val="28"/>
        </w:rPr>
        <w:t>三   货物</w:t>
      </w:r>
      <w:r>
        <w:rPr>
          <w:rFonts w:hAnsi="宋体"/>
          <w:b/>
          <w:color w:val="000000"/>
          <w:sz w:val="28"/>
          <w:szCs w:val="28"/>
        </w:rPr>
        <w:t>技术规格需求</w:t>
      </w:r>
    </w:p>
    <w:p>
      <w:pPr>
        <w:pStyle w:val="12"/>
        <w:spacing w:after="0" w:line="400" w:lineRule="exact"/>
        <w:ind w:left="6" w:leftChars="3" w:firstLine="378" w:firstLineChars="180"/>
        <w:rPr>
          <w:rFonts w:hAnsi="宋体"/>
          <w:color w:val="000000"/>
          <w:sz w:val="21"/>
        </w:rPr>
      </w:pPr>
      <w:r>
        <w:rPr>
          <w:rFonts w:hAnsi="宋体"/>
          <w:color w:val="000000"/>
          <w:sz w:val="21"/>
        </w:rPr>
        <w:t>本章</w:t>
      </w:r>
      <w:r>
        <w:rPr>
          <w:rFonts w:hint="eastAsia" w:hAnsi="宋体"/>
          <w:color w:val="000000"/>
          <w:sz w:val="21"/>
        </w:rPr>
        <w:t>是</w:t>
      </w:r>
      <w:r>
        <w:rPr>
          <w:rFonts w:hAnsi="宋体"/>
          <w:color w:val="000000"/>
          <w:sz w:val="21"/>
        </w:rPr>
        <w:t>描述本次所采购</w:t>
      </w:r>
      <w:r>
        <w:rPr>
          <w:rFonts w:hint="eastAsia" w:hAnsi="宋体"/>
          <w:color w:val="000000"/>
          <w:sz w:val="21"/>
        </w:rPr>
        <w:t>货物</w:t>
      </w:r>
      <w:r>
        <w:rPr>
          <w:rFonts w:hAnsi="宋体"/>
          <w:color w:val="000000"/>
          <w:sz w:val="21"/>
        </w:rPr>
        <w:t>的技术规格说明，谈判供应商必须按照</w:t>
      </w:r>
      <w:r>
        <w:rPr>
          <w:rFonts w:hint="eastAsia" w:hAnsi="宋体"/>
          <w:color w:val="000000"/>
          <w:sz w:val="21"/>
        </w:rPr>
        <w:t>谈判文件</w:t>
      </w:r>
      <w:r>
        <w:rPr>
          <w:rFonts w:hAnsi="宋体"/>
          <w:color w:val="000000"/>
          <w:sz w:val="21"/>
        </w:rPr>
        <w:t>中</w:t>
      </w:r>
      <w:r>
        <w:rPr>
          <w:rFonts w:hint="eastAsia" w:hAnsi="宋体"/>
          <w:color w:val="000000"/>
          <w:sz w:val="21"/>
        </w:rPr>
        <w:t>货物技术</w:t>
      </w:r>
      <w:r>
        <w:rPr>
          <w:rFonts w:hAnsi="宋体"/>
          <w:color w:val="000000"/>
          <w:sz w:val="21"/>
        </w:rPr>
        <w:t>配置的需求做出详细响应。</w:t>
      </w:r>
    </w:p>
    <w:p>
      <w:pPr>
        <w:pStyle w:val="49"/>
        <w:spacing w:before="0" w:after="0" w:line="400" w:lineRule="exact"/>
        <w:ind w:left="0" w:firstLine="309" w:firstLineChars="147"/>
        <w:jc w:val="both"/>
        <w:rPr>
          <w:rFonts w:ascii="宋体" w:hAnsi="宋体"/>
          <w:color w:val="000000"/>
          <w:sz w:val="21"/>
          <w:szCs w:val="21"/>
        </w:rPr>
      </w:pPr>
      <w:r>
        <w:rPr>
          <w:rFonts w:hint="eastAsia" w:ascii="宋体" w:hAnsi="宋体"/>
          <w:color w:val="000000"/>
          <w:sz w:val="21"/>
          <w:szCs w:val="21"/>
        </w:rPr>
        <w:t>（一）</w:t>
      </w:r>
      <w:r>
        <w:rPr>
          <w:rFonts w:ascii="宋体" w:hAnsi="宋体"/>
          <w:color w:val="000000"/>
          <w:sz w:val="21"/>
          <w:szCs w:val="21"/>
        </w:rPr>
        <w:t>对</w:t>
      </w:r>
      <w:r>
        <w:rPr>
          <w:rFonts w:hint="eastAsia" w:ascii="宋体" w:hAnsi="宋体"/>
          <w:color w:val="000000"/>
          <w:sz w:val="21"/>
          <w:szCs w:val="21"/>
        </w:rPr>
        <w:t>货物</w:t>
      </w:r>
      <w:r>
        <w:rPr>
          <w:rFonts w:ascii="宋体" w:hAnsi="宋体"/>
          <w:color w:val="000000"/>
          <w:sz w:val="21"/>
          <w:szCs w:val="21"/>
        </w:rPr>
        <w:t>的基本要求</w:t>
      </w:r>
    </w:p>
    <w:p>
      <w:pPr>
        <w:adjustRightInd/>
        <w:spacing w:line="400" w:lineRule="exact"/>
        <w:ind w:right="-53" w:firstLine="403" w:firstLineChars="192"/>
        <w:jc w:val="both"/>
        <w:textAlignment w:val="bottom"/>
        <w:rPr>
          <w:rFonts w:hint="eastAsia" w:hAnsi="宋体"/>
          <w:color w:val="000000"/>
          <w:sz w:val="21"/>
        </w:rPr>
      </w:pPr>
      <w:r>
        <w:rPr>
          <w:rFonts w:hint="eastAsia" w:hAnsi="宋体"/>
          <w:color w:val="000000"/>
          <w:sz w:val="21"/>
        </w:rPr>
        <w:t>1、谈判供应商所提供的产品必须为投标货物生产厂家提供的原厂货物，包装未开封，而且货物（包括零部件）应是交付前最新生产或技术较为先进的且未被使用过的全新货物，同时必须在中国境内具有合法使用权。</w:t>
      </w:r>
    </w:p>
    <w:p>
      <w:pPr>
        <w:adjustRightInd/>
        <w:spacing w:line="400" w:lineRule="exact"/>
        <w:ind w:right="-53" w:firstLine="396" w:firstLineChars="189"/>
        <w:jc w:val="both"/>
        <w:textAlignment w:val="bottom"/>
        <w:rPr>
          <w:rFonts w:hint="eastAsia" w:hAnsi="宋体"/>
          <w:color w:val="000000"/>
          <w:sz w:val="21"/>
        </w:rPr>
      </w:pPr>
      <w:r>
        <w:rPr>
          <w:rFonts w:hint="eastAsia" w:hAnsi="宋体"/>
          <w:color w:val="000000"/>
          <w:sz w:val="21"/>
          <w:szCs w:val="21"/>
        </w:rPr>
        <w:t>2、谈判文件中没有列出，而对产品的正常运行和维护必不可少的备件、专用工具和消耗品，谈判供应商有责任予以补充，并报出单项价格。</w:t>
      </w:r>
    </w:p>
    <w:p>
      <w:pPr>
        <w:adjustRightInd/>
        <w:spacing w:line="400" w:lineRule="exact"/>
        <w:ind w:right="-53" w:firstLine="420" w:firstLineChars="200"/>
        <w:jc w:val="both"/>
        <w:textAlignment w:val="bottom"/>
        <w:rPr>
          <w:rFonts w:hint="eastAsia" w:hAnsi="宋体"/>
          <w:color w:val="000000"/>
          <w:sz w:val="21"/>
        </w:rPr>
      </w:pPr>
      <w:r>
        <w:rPr>
          <w:rFonts w:hint="eastAsia" w:hAnsi="宋体"/>
          <w:bCs/>
          <w:color w:val="000000"/>
          <w:sz w:val="21"/>
          <w:szCs w:val="21"/>
        </w:rPr>
        <w:t>3、</w:t>
      </w:r>
      <w:r>
        <w:rPr>
          <w:rFonts w:hAnsi="宋体"/>
          <w:color w:val="000000"/>
          <w:sz w:val="21"/>
        </w:rPr>
        <w:t>谈判供应商所提供的</w:t>
      </w:r>
      <w:r>
        <w:rPr>
          <w:rFonts w:hint="eastAsia" w:hAnsi="宋体"/>
          <w:color w:val="000000"/>
          <w:sz w:val="21"/>
        </w:rPr>
        <w:t>产品</w:t>
      </w:r>
      <w:r>
        <w:rPr>
          <w:rFonts w:hAnsi="宋体"/>
          <w:color w:val="000000"/>
          <w:sz w:val="21"/>
        </w:rPr>
        <w:t>必须满足</w:t>
      </w:r>
      <w:r>
        <w:rPr>
          <w:rFonts w:hint="eastAsia" w:hAnsi="宋体"/>
          <w:color w:val="000000"/>
          <w:sz w:val="21"/>
        </w:rPr>
        <w:t>谈判文件的要求，</w:t>
      </w:r>
      <w:r>
        <w:rPr>
          <w:rFonts w:hAnsi="宋体"/>
          <w:color w:val="000000"/>
          <w:sz w:val="21"/>
        </w:rPr>
        <w:t>其性能须达到或超过需求</w:t>
      </w:r>
      <w:r>
        <w:rPr>
          <w:rFonts w:hint="eastAsia" w:hAnsi="宋体"/>
          <w:color w:val="000000"/>
          <w:sz w:val="21"/>
        </w:rPr>
        <w:t>中</w:t>
      </w:r>
      <w:r>
        <w:rPr>
          <w:rFonts w:hAnsi="宋体"/>
          <w:color w:val="000000"/>
          <w:sz w:val="21"/>
        </w:rPr>
        <w:t>技术指标的要求</w:t>
      </w:r>
      <w:r>
        <w:rPr>
          <w:rFonts w:hint="eastAsia" w:hAnsi="宋体"/>
          <w:color w:val="000000"/>
          <w:sz w:val="21"/>
        </w:rPr>
        <w:t>（</w:t>
      </w:r>
      <w:r>
        <w:rPr>
          <w:rFonts w:hint="eastAsia" w:hAnsi="宋体"/>
          <w:b/>
          <w:color w:val="000000"/>
          <w:sz w:val="21"/>
          <w:u w:val="single"/>
        </w:rPr>
        <w:t>详见</w:t>
      </w:r>
      <w:r>
        <w:rPr>
          <w:rFonts w:hint="eastAsia" w:hAnsi="宋体"/>
          <w:b/>
          <w:color w:val="000000"/>
          <w:sz w:val="21"/>
          <w:szCs w:val="21"/>
          <w:u w:val="single"/>
        </w:rPr>
        <w:t>第四章“采购货物清单”中的技术要求</w:t>
      </w:r>
      <w:r>
        <w:rPr>
          <w:rFonts w:hint="eastAsia" w:hAnsi="宋体"/>
          <w:color w:val="000000"/>
          <w:sz w:val="21"/>
          <w:szCs w:val="21"/>
        </w:rPr>
        <w:t>）</w:t>
      </w:r>
      <w:r>
        <w:rPr>
          <w:rFonts w:hAnsi="宋体"/>
          <w:color w:val="000000"/>
          <w:sz w:val="21"/>
        </w:rPr>
        <w:t>。</w:t>
      </w:r>
    </w:p>
    <w:p>
      <w:pPr>
        <w:tabs>
          <w:tab w:val="left" w:pos="985"/>
        </w:tabs>
        <w:adjustRightInd/>
        <w:spacing w:line="400" w:lineRule="exact"/>
        <w:ind w:right="-53" w:firstLine="415" w:firstLineChars="198"/>
        <w:jc w:val="both"/>
        <w:textAlignment w:val="bottom"/>
        <w:rPr>
          <w:rFonts w:hAnsi="宋体"/>
          <w:color w:val="000000"/>
          <w:sz w:val="21"/>
        </w:rPr>
      </w:pPr>
      <w:r>
        <w:rPr>
          <w:rFonts w:hint="eastAsia" w:hAnsi="宋体"/>
          <w:color w:val="000000"/>
          <w:sz w:val="21"/>
        </w:rPr>
        <w:t>4、</w:t>
      </w:r>
      <w:r>
        <w:rPr>
          <w:rFonts w:hAnsi="宋体"/>
          <w:color w:val="000000"/>
          <w:sz w:val="21"/>
        </w:rPr>
        <w:t>如果谈判供应商在中标并签署合同后，在供货时出现软、硬件的任何遗漏，均由成交供应商免费提供，</w:t>
      </w:r>
      <w:r>
        <w:rPr>
          <w:rFonts w:hint="eastAsia" w:hAnsi="宋体"/>
          <w:color w:val="000000"/>
          <w:sz w:val="21"/>
        </w:rPr>
        <w:t>采购人</w:t>
      </w:r>
      <w:r>
        <w:rPr>
          <w:rFonts w:hAnsi="宋体"/>
          <w:color w:val="000000"/>
          <w:sz w:val="21"/>
        </w:rPr>
        <w:t>将不再支付任何费用。</w:t>
      </w:r>
    </w:p>
    <w:p>
      <w:pPr>
        <w:spacing w:line="400" w:lineRule="exact"/>
        <w:ind w:firstLine="420" w:firstLineChars="200"/>
        <w:rPr>
          <w:rFonts w:hint="eastAsia" w:hAnsi="宋体"/>
          <w:color w:val="000000"/>
          <w:sz w:val="21"/>
        </w:rPr>
      </w:pPr>
      <w:r>
        <w:rPr>
          <w:rFonts w:hint="eastAsia" w:hAnsi="宋体"/>
          <w:color w:val="000000"/>
          <w:sz w:val="21"/>
          <w:szCs w:val="21"/>
        </w:rPr>
        <w:t>5、运行要求：</w:t>
      </w:r>
      <w:r>
        <w:rPr>
          <w:rFonts w:hint="eastAsia" w:hAnsi="宋体"/>
          <w:color w:val="000000"/>
          <w:sz w:val="21"/>
        </w:rPr>
        <w:t>产品安装后</w:t>
      </w:r>
      <w:r>
        <w:rPr>
          <w:rFonts w:hAnsi="宋体"/>
          <w:color w:val="000000"/>
          <w:sz w:val="21"/>
        </w:rPr>
        <w:t>能够接通并正常运转、</w:t>
      </w:r>
      <w:r>
        <w:rPr>
          <w:rFonts w:hint="eastAsia" w:hAnsi="宋体"/>
          <w:color w:val="000000"/>
          <w:sz w:val="21"/>
        </w:rPr>
        <w:t>如涉及到</w:t>
      </w:r>
      <w:r>
        <w:rPr>
          <w:rFonts w:hAnsi="宋体"/>
          <w:color w:val="000000"/>
          <w:sz w:val="21"/>
        </w:rPr>
        <w:t>软件</w:t>
      </w:r>
      <w:r>
        <w:rPr>
          <w:rFonts w:hint="eastAsia" w:hAnsi="宋体"/>
          <w:color w:val="000000"/>
          <w:sz w:val="21"/>
        </w:rPr>
        <w:t>产品的须</w:t>
      </w:r>
      <w:r>
        <w:rPr>
          <w:rFonts w:hAnsi="宋体"/>
          <w:color w:val="000000"/>
          <w:sz w:val="21"/>
        </w:rPr>
        <w:t>能够在</w:t>
      </w:r>
      <w:r>
        <w:rPr>
          <w:rFonts w:hint="eastAsia" w:hAnsi="宋体"/>
          <w:color w:val="000000"/>
          <w:sz w:val="21"/>
        </w:rPr>
        <w:t>采购人</w:t>
      </w:r>
      <w:r>
        <w:rPr>
          <w:rFonts w:hAnsi="宋体"/>
          <w:color w:val="000000"/>
          <w:sz w:val="21"/>
        </w:rPr>
        <w:t>相应平台上正常运行，并达到谈判文件要求的性能和产品技术规格中的性能。</w:t>
      </w:r>
    </w:p>
    <w:p>
      <w:pPr>
        <w:spacing w:line="400" w:lineRule="exact"/>
        <w:ind w:left="-110" w:leftChars="-55" w:firstLine="546" w:firstLineChars="260"/>
        <w:rPr>
          <w:rFonts w:hint="eastAsia" w:hAnsi="宋体"/>
          <w:color w:val="000000"/>
          <w:sz w:val="21"/>
        </w:rPr>
      </w:pPr>
      <w:r>
        <w:rPr>
          <w:rFonts w:hint="eastAsia" w:hAnsi="宋体"/>
          <w:color w:val="000000"/>
          <w:sz w:val="21"/>
        </w:rPr>
        <w:t>6、谈判供应商必须按照谈判文件格式提供投标产品的分项及详细的配置清单。</w:t>
      </w:r>
    </w:p>
    <w:p>
      <w:pPr>
        <w:spacing w:line="400" w:lineRule="exact"/>
        <w:ind w:firstLine="420" w:firstLineChars="200"/>
        <w:rPr>
          <w:rFonts w:hint="eastAsia" w:hAnsi="宋体"/>
          <w:b/>
          <w:color w:val="000000"/>
          <w:sz w:val="21"/>
          <w:szCs w:val="21"/>
        </w:rPr>
      </w:pPr>
      <w:r>
        <w:rPr>
          <w:rFonts w:hint="eastAsia" w:hAnsi="宋体"/>
          <w:color w:val="000000"/>
          <w:sz w:val="21"/>
          <w:szCs w:val="28"/>
        </w:rPr>
        <w:t>7、供应商应对所提供的产品性能和服务质量负责，在项目实施过程中，对由于产品本身设计漏洞造成采购人损失的，供应商应承担相应的经济赔偿责任。</w:t>
      </w:r>
    </w:p>
    <w:p>
      <w:pPr>
        <w:pStyle w:val="49"/>
        <w:spacing w:before="0" w:after="0" w:line="400" w:lineRule="exact"/>
        <w:ind w:left="0" w:firstLine="421" w:firstLineChars="200"/>
        <w:jc w:val="both"/>
        <w:rPr>
          <w:rFonts w:ascii="宋体" w:hAnsi="宋体"/>
          <w:color w:val="000000"/>
          <w:sz w:val="21"/>
          <w:szCs w:val="21"/>
        </w:rPr>
      </w:pPr>
      <w:r>
        <w:rPr>
          <w:rFonts w:hint="eastAsia" w:ascii="宋体" w:hAnsi="宋体"/>
          <w:color w:val="000000"/>
          <w:sz w:val="21"/>
          <w:szCs w:val="21"/>
        </w:rPr>
        <w:t>（二）</w:t>
      </w:r>
      <w:r>
        <w:rPr>
          <w:rFonts w:ascii="宋体" w:hAnsi="宋体"/>
          <w:color w:val="000000"/>
          <w:sz w:val="21"/>
          <w:szCs w:val="21"/>
        </w:rPr>
        <w:t>对</w:t>
      </w:r>
      <w:r>
        <w:rPr>
          <w:rFonts w:hint="eastAsia" w:ascii="宋体" w:hAnsi="宋体"/>
          <w:color w:val="000000"/>
          <w:sz w:val="21"/>
          <w:szCs w:val="21"/>
        </w:rPr>
        <w:t>项目中涉及</w:t>
      </w:r>
      <w:r>
        <w:rPr>
          <w:rFonts w:ascii="宋体" w:hAnsi="宋体"/>
          <w:color w:val="000000"/>
          <w:sz w:val="21"/>
          <w:szCs w:val="21"/>
        </w:rPr>
        <w:t>软件产品的基本要求</w:t>
      </w:r>
    </w:p>
    <w:p>
      <w:pPr>
        <w:adjustRightInd/>
        <w:spacing w:line="400" w:lineRule="exact"/>
        <w:ind w:right="-53" w:firstLine="420" w:firstLineChars="200"/>
        <w:jc w:val="both"/>
        <w:textAlignment w:val="bottom"/>
        <w:rPr>
          <w:rFonts w:hint="eastAsia" w:hAnsi="宋体"/>
          <w:color w:val="000000"/>
          <w:sz w:val="21"/>
        </w:rPr>
      </w:pPr>
      <w:r>
        <w:rPr>
          <w:rFonts w:hint="eastAsia" w:hAnsi="宋体"/>
          <w:color w:val="000000"/>
          <w:sz w:val="21"/>
        </w:rPr>
        <w:t>1、</w:t>
      </w:r>
      <w:r>
        <w:rPr>
          <w:rFonts w:hAnsi="宋体"/>
          <w:color w:val="000000"/>
          <w:sz w:val="21"/>
        </w:rPr>
        <w:t>谈判供应商必须承诺保证提供的软件产品为最新版本</w:t>
      </w:r>
      <w:r>
        <w:rPr>
          <w:rFonts w:hint="eastAsia" w:hAnsi="宋体"/>
          <w:color w:val="000000"/>
          <w:sz w:val="21"/>
        </w:rPr>
        <w:t>（正版软件）</w:t>
      </w:r>
      <w:r>
        <w:rPr>
          <w:rFonts w:hAnsi="宋体"/>
          <w:color w:val="000000"/>
          <w:sz w:val="21"/>
        </w:rPr>
        <w:t>，</w:t>
      </w:r>
      <w:r>
        <w:rPr>
          <w:rFonts w:hint="eastAsia" w:hAnsi="宋体"/>
          <w:color w:val="000000"/>
          <w:sz w:val="21"/>
        </w:rPr>
        <w:t>并可</w:t>
      </w:r>
      <w:r>
        <w:rPr>
          <w:rFonts w:hAnsi="宋体"/>
          <w:color w:val="000000"/>
          <w:sz w:val="21"/>
        </w:rPr>
        <w:t>提供有关软件版本的证明材料（</w:t>
      </w:r>
      <w:r>
        <w:rPr>
          <w:rFonts w:hint="eastAsia" w:hAnsi="宋体"/>
          <w:color w:val="000000"/>
          <w:sz w:val="21"/>
        </w:rPr>
        <w:t>包括货物中自带的软件产品）。</w:t>
      </w:r>
    </w:p>
    <w:p>
      <w:pPr>
        <w:adjustRightInd/>
        <w:spacing w:line="400" w:lineRule="exact"/>
        <w:ind w:right="-53" w:firstLine="420" w:firstLineChars="200"/>
        <w:jc w:val="both"/>
        <w:textAlignment w:val="bottom"/>
        <w:rPr>
          <w:rFonts w:hint="eastAsia" w:hAnsi="宋体"/>
          <w:color w:val="000000"/>
          <w:sz w:val="21"/>
        </w:rPr>
      </w:pPr>
      <w:r>
        <w:rPr>
          <w:rFonts w:hint="eastAsia" w:hAnsi="宋体"/>
          <w:color w:val="000000"/>
          <w:sz w:val="21"/>
        </w:rPr>
        <w:t>2、</w:t>
      </w:r>
      <w:r>
        <w:rPr>
          <w:rFonts w:hAnsi="宋体"/>
          <w:color w:val="000000"/>
          <w:sz w:val="21"/>
        </w:rPr>
        <w:t>谈判供应商必须承诺保证提供的软件产品都具有在中国境内的合法使用权。</w:t>
      </w:r>
    </w:p>
    <w:p>
      <w:pPr>
        <w:pStyle w:val="49"/>
        <w:spacing w:before="0" w:after="0" w:line="400" w:lineRule="exact"/>
        <w:ind w:left="-2" w:leftChars="-2" w:hanging="2" w:hangingChars="1"/>
        <w:rPr>
          <w:rFonts w:hint="eastAsia" w:ascii="宋体" w:hAnsi="宋体"/>
          <w:color w:val="000000"/>
          <w:szCs w:val="28"/>
        </w:rPr>
      </w:pPr>
      <w:r>
        <w:rPr>
          <w:rFonts w:hint="eastAsia" w:ascii="宋体" w:hAnsi="宋体"/>
          <w:color w:val="000000"/>
          <w:szCs w:val="28"/>
        </w:rPr>
        <w:t xml:space="preserve">四  </w:t>
      </w:r>
      <w:r>
        <w:rPr>
          <w:rFonts w:ascii="宋体" w:hAnsi="宋体"/>
          <w:color w:val="000000"/>
          <w:szCs w:val="28"/>
        </w:rPr>
        <w:t xml:space="preserve"> </w:t>
      </w:r>
      <w:r>
        <w:rPr>
          <w:rFonts w:hint="eastAsia" w:ascii="宋体" w:hAnsi="宋体"/>
          <w:color w:val="000000"/>
          <w:szCs w:val="28"/>
        </w:rPr>
        <w:t>安装调试、验收要求</w:t>
      </w:r>
    </w:p>
    <w:p>
      <w:pPr>
        <w:numPr>
          <w:ilvl w:val="0"/>
          <w:numId w:val="6"/>
        </w:numPr>
        <w:spacing w:line="400" w:lineRule="exact"/>
        <w:rPr>
          <w:rFonts w:hint="eastAsia" w:hAnsi="宋体"/>
          <w:b/>
          <w:color w:val="000000"/>
          <w:sz w:val="21"/>
        </w:rPr>
      </w:pPr>
      <w:r>
        <w:rPr>
          <w:rFonts w:hint="eastAsia" w:hAnsi="宋体"/>
          <w:b/>
          <w:color w:val="000000"/>
          <w:sz w:val="21"/>
        </w:rPr>
        <w:t>安装、调试要求</w:t>
      </w:r>
    </w:p>
    <w:p>
      <w:pPr>
        <w:spacing w:line="400" w:lineRule="exact"/>
        <w:ind w:left="-14" w:leftChars="-7" w:firstLine="468" w:firstLineChars="223"/>
        <w:rPr>
          <w:rFonts w:hint="eastAsia" w:hAnsi="宋体"/>
          <w:color w:val="000000"/>
          <w:sz w:val="21"/>
          <w:szCs w:val="21"/>
        </w:rPr>
      </w:pPr>
      <w:r>
        <w:rPr>
          <w:rFonts w:hint="eastAsia" w:hAnsi="宋体"/>
          <w:color w:val="000000"/>
          <w:sz w:val="21"/>
          <w:szCs w:val="21"/>
        </w:rPr>
        <w:t>①</w:t>
      </w:r>
      <w:r>
        <w:rPr>
          <w:rFonts w:hAnsi="宋体"/>
          <w:color w:val="000000"/>
          <w:sz w:val="21"/>
          <w:szCs w:val="21"/>
        </w:rPr>
        <w:t>成交供应商应</w:t>
      </w:r>
      <w:r>
        <w:rPr>
          <w:rFonts w:hint="eastAsia" w:hAnsi="宋体"/>
          <w:color w:val="000000"/>
          <w:sz w:val="21"/>
          <w:szCs w:val="21"/>
        </w:rPr>
        <w:t>及时</w:t>
      </w:r>
      <w:r>
        <w:rPr>
          <w:rFonts w:hAnsi="宋体"/>
          <w:color w:val="000000"/>
          <w:sz w:val="21"/>
          <w:szCs w:val="21"/>
        </w:rPr>
        <w:t>向</w:t>
      </w:r>
      <w:r>
        <w:rPr>
          <w:rFonts w:hint="eastAsia" w:hAnsi="宋体"/>
          <w:color w:val="000000"/>
          <w:sz w:val="21"/>
          <w:szCs w:val="21"/>
        </w:rPr>
        <w:t>采购人</w:t>
      </w:r>
      <w:r>
        <w:rPr>
          <w:rFonts w:hAnsi="宋体"/>
          <w:color w:val="000000"/>
          <w:sz w:val="21"/>
          <w:szCs w:val="21"/>
        </w:rPr>
        <w:t>提供</w:t>
      </w:r>
      <w:r>
        <w:rPr>
          <w:rFonts w:hint="eastAsia" w:hAnsi="宋体"/>
          <w:color w:val="000000"/>
          <w:sz w:val="21"/>
          <w:szCs w:val="21"/>
        </w:rPr>
        <w:t>货物及</w:t>
      </w:r>
      <w:r>
        <w:rPr>
          <w:rFonts w:hAnsi="宋体"/>
          <w:color w:val="000000"/>
          <w:sz w:val="21"/>
          <w:szCs w:val="21"/>
        </w:rPr>
        <w:t>服务，</w:t>
      </w:r>
      <w:r>
        <w:rPr>
          <w:rFonts w:hint="eastAsia" w:hAnsi="宋体"/>
          <w:color w:val="000000"/>
          <w:sz w:val="21"/>
          <w:szCs w:val="21"/>
        </w:rPr>
        <w:t>并</w:t>
      </w:r>
      <w:r>
        <w:rPr>
          <w:rFonts w:hAnsi="宋体"/>
          <w:color w:val="000000"/>
          <w:sz w:val="21"/>
          <w:szCs w:val="21"/>
        </w:rPr>
        <w:t>承诺与</w:t>
      </w:r>
      <w:r>
        <w:rPr>
          <w:rFonts w:hint="eastAsia" w:hAnsi="宋体"/>
          <w:bCs/>
          <w:color w:val="000000"/>
          <w:sz w:val="21"/>
          <w:szCs w:val="21"/>
        </w:rPr>
        <w:t>采购人</w:t>
      </w:r>
      <w:r>
        <w:rPr>
          <w:rFonts w:hAnsi="宋体"/>
          <w:color w:val="000000"/>
          <w:sz w:val="21"/>
          <w:szCs w:val="21"/>
        </w:rPr>
        <w:t>进行积极主动的合作，成交供应商必须服从</w:t>
      </w:r>
      <w:r>
        <w:rPr>
          <w:rFonts w:hint="eastAsia" w:hAnsi="宋体"/>
          <w:color w:val="000000"/>
          <w:sz w:val="21"/>
          <w:szCs w:val="21"/>
        </w:rPr>
        <w:t>采购人</w:t>
      </w:r>
      <w:r>
        <w:rPr>
          <w:rFonts w:hAnsi="宋体"/>
          <w:color w:val="000000"/>
          <w:sz w:val="21"/>
          <w:szCs w:val="21"/>
        </w:rPr>
        <w:t>的统一协调，在供货、技术支持、运行维护等方面相互配合</w:t>
      </w:r>
      <w:r>
        <w:rPr>
          <w:rFonts w:hint="eastAsia" w:hAnsi="宋体"/>
          <w:color w:val="000000"/>
          <w:sz w:val="21"/>
          <w:szCs w:val="21"/>
        </w:rPr>
        <w:t>；</w:t>
      </w:r>
    </w:p>
    <w:p>
      <w:pPr>
        <w:spacing w:line="400" w:lineRule="exact"/>
        <w:ind w:left="-24" w:leftChars="-12" w:firstLine="512" w:firstLineChars="244"/>
        <w:rPr>
          <w:rFonts w:hint="eastAsia" w:hAnsi="宋体"/>
          <w:color w:val="000000"/>
          <w:sz w:val="21"/>
          <w:szCs w:val="21"/>
        </w:rPr>
      </w:pPr>
      <w:r>
        <w:rPr>
          <w:rFonts w:hint="eastAsia" w:hAnsi="宋体"/>
          <w:color w:val="000000"/>
          <w:sz w:val="21"/>
          <w:szCs w:val="21"/>
        </w:rPr>
        <w:t>②</w:t>
      </w:r>
      <w:r>
        <w:rPr>
          <w:rFonts w:hint="eastAsia" w:hAnsi="宋体"/>
          <w:color w:val="000000"/>
          <w:spacing w:val="-4"/>
          <w:sz w:val="21"/>
          <w:szCs w:val="21"/>
        </w:rPr>
        <w:t>成交供应商负责本次谈判内容的安装、调试，以达到系统应具有的功能和技术指标，并负责相关技术支持和维护。同时成交供应商必须提供货物制造厂商承诺的全部售后服务条款</w:t>
      </w:r>
      <w:r>
        <w:rPr>
          <w:rFonts w:hAnsi="宋体"/>
          <w:color w:val="000000"/>
          <w:spacing w:val="-4"/>
          <w:sz w:val="21"/>
          <w:szCs w:val="21"/>
        </w:rPr>
        <w:t>(</w:t>
      </w:r>
      <w:r>
        <w:rPr>
          <w:rFonts w:hint="eastAsia" w:hAnsi="宋体"/>
          <w:color w:val="000000"/>
          <w:spacing w:val="-4"/>
          <w:sz w:val="21"/>
          <w:szCs w:val="21"/>
        </w:rPr>
        <w:t>如质保期、现场维修等</w:t>
      </w:r>
      <w:r>
        <w:rPr>
          <w:rFonts w:hAnsi="宋体"/>
          <w:color w:val="000000"/>
          <w:spacing w:val="-4"/>
          <w:sz w:val="21"/>
          <w:szCs w:val="21"/>
        </w:rPr>
        <w:t>)</w:t>
      </w:r>
      <w:r>
        <w:rPr>
          <w:rFonts w:hint="eastAsia" w:hAnsi="宋体"/>
          <w:color w:val="000000"/>
          <w:spacing w:val="-4"/>
          <w:sz w:val="21"/>
          <w:szCs w:val="21"/>
        </w:rPr>
        <w:t>，不得擅自缩小售后服务范围；</w:t>
      </w:r>
    </w:p>
    <w:p>
      <w:pPr>
        <w:spacing w:line="400" w:lineRule="exact"/>
        <w:ind w:left="-4" w:leftChars="-2" w:firstLine="472" w:firstLineChars="225"/>
        <w:rPr>
          <w:rFonts w:hint="eastAsia" w:hAnsi="宋体"/>
          <w:color w:val="000000"/>
          <w:sz w:val="21"/>
          <w:szCs w:val="21"/>
        </w:rPr>
      </w:pPr>
      <w:r>
        <w:rPr>
          <w:rFonts w:hint="eastAsia" w:hAnsi="宋体"/>
          <w:color w:val="000000"/>
          <w:sz w:val="21"/>
        </w:rPr>
        <w:t>③</w:t>
      </w:r>
      <w:r>
        <w:rPr>
          <w:rFonts w:hint="eastAsia" w:hAnsi="宋体"/>
          <w:color w:val="000000"/>
          <w:sz w:val="21"/>
          <w:szCs w:val="21"/>
        </w:rPr>
        <w:t>产品未经验收时，由成交供应商负责保管至采购项目交货结束，其间发生的损坏、遗失由成交供应商负责；</w:t>
      </w:r>
    </w:p>
    <w:p>
      <w:pPr>
        <w:spacing w:line="400" w:lineRule="exact"/>
        <w:ind w:firstLine="420" w:firstLineChars="200"/>
        <w:rPr>
          <w:rFonts w:hint="eastAsia" w:hAnsi="宋体"/>
          <w:color w:val="000000"/>
          <w:spacing w:val="-4"/>
          <w:sz w:val="21"/>
          <w:szCs w:val="21"/>
        </w:rPr>
      </w:pPr>
      <w:r>
        <w:rPr>
          <w:rFonts w:hint="eastAsia" w:hAnsi="宋体"/>
          <w:color w:val="000000"/>
          <w:sz w:val="21"/>
        </w:rPr>
        <w:t>④</w:t>
      </w:r>
      <w:r>
        <w:rPr>
          <w:rFonts w:hint="eastAsia" w:hAnsi="宋体"/>
          <w:color w:val="000000"/>
          <w:sz w:val="21"/>
          <w:szCs w:val="21"/>
        </w:rPr>
        <w:t>货物到货后成交供应商应免费派技术人员在现场安装、调试；</w:t>
      </w:r>
    </w:p>
    <w:p>
      <w:pPr>
        <w:spacing w:line="400" w:lineRule="exact"/>
        <w:ind w:firstLine="420" w:firstLineChars="200"/>
        <w:rPr>
          <w:rFonts w:hint="eastAsia" w:hAnsi="宋体"/>
          <w:color w:val="000000"/>
          <w:sz w:val="21"/>
          <w:szCs w:val="21"/>
        </w:rPr>
      </w:pPr>
      <w:r>
        <w:rPr>
          <w:rFonts w:hint="eastAsia" w:hAnsi="宋体"/>
          <w:color w:val="000000"/>
          <w:sz w:val="21"/>
        </w:rPr>
        <w:t>⑤</w:t>
      </w:r>
      <w:r>
        <w:rPr>
          <w:rFonts w:hint="eastAsia" w:hAnsi="宋体"/>
          <w:color w:val="000000"/>
          <w:sz w:val="21"/>
          <w:szCs w:val="21"/>
        </w:rPr>
        <w:t>成交供应商应遵守采购人安装现场的一切规章制度；</w:t>
      </w:r>
    </w:p>
    <w:p>
      <w:pPr>
        <w:snapToGrid w:val="0"/>
        <w:spacing w:line="400" w:lineRule="exact"/>
        <w:ind w:firstLine="420" w:firstLineChars="200"/>
        <w:rPr>
          <w:rFonts w:hint="eastAsia" w:hAnsi="宋体"/>
          <w:color w:val="000000"/>
          <w:sz w:val="21"/>
          <w:szCs w:val="21"/>
        </w:rPr>
      </w:pPr>
      <w:r>
        <w:rPr>
          <w:rFonts w:hint="eastAsia" w:hAnsi="宋体"/>
          <w:color w:val="000000"/>
          <w:sz w:val="21"/>
          <w:szCs w:val="21"/>
        </w:rPr>
        <w:t>⑥成交供应商在货物全部安装完工并通过采购方的验收之前应对安装好的货物及货物的安装工具等提供适当的保护、包装或覆盖等处理，直至验收合格，以免货物受损；</w:t>
      </w:r>
    </w:p>
    <w:p>
      <w:pPr>
        <w:snapToGrid w:val="0"/>
        <w:spacing w:line="400" w:lineRule="exact"/>
        <w:ind w:firstLine="420" w:firstLineChars="200"/>
        <w:rPr>
          <w:rFonts w:hint="eastAsia" w:hAnsi="宋体"/>
          <w:color w:val="000000"/>
          <w:sz w:val="21"/>
          <w:szCs w:val="21"/>
        </w:rPr>
      </w:pPr>
      <w:r>
        <w:rPr>
          <w:rFonts w:hint="eastAsia" w:hAnsi="宋体"/>
          <w:color w:val="000000"/>
          <w:sz w:val="21"/>
          <w:szCs w:val="21"/>
        </w:rPr>
        <w:t>⑦安装调试人员在安装中对其他邻近货物、管线等造成损坏，应负责修复及承担一切费用；</w:t>
      </w:r>
    </w:p>
    <w:p>
      <w:pPr>
        <w:snapToGrid w:val="0"/>
        <w:spacing w:line="400" w:lineRule="exact"/>
        <w:ind w:firstLine="420" w:firstLineChars="200"/>
        <w:rPr>
          <w:rFonts w:hint="eastAsia" w:hAnsi="宋体"/>
          <w:color w:val="000000"/>
          <w:sz w:val="21"/>
          <w:szCs w:val="21"/>
        </w:rPr>
      </w:pPr>
      <w:r>
        <w:rPr>
          <w:rFonts w:hint="eastAsia" w:hAnsi="宋体"/>
          <w:color w:val="000000"/>
          <w:sz w:val="21"/>
          <w:szCs w:val="21"/>
        </w:rPr>
        <w:t>⑧调试期间或保修过程中，成交供应商负责及时清理垃圾，并将包装物及垃圾堆放至采购人指定地点。</w:t>
      </w:r>
    </w:p>
    <w:p>
      <w:pPr>
        <w:spacing w:line="400" w:lineRule="exact"/>
        <w:ind w:firstLine="309" w:firstLineChars="147"/>
        <w:rPr>
          <w:rFonts w:hint="eastAsia" w:hAnsi="宋体" w:cs="宋体"/>
          <w:b/>
          <w:color w:val="000000"/>
          <w:sz w:val="21"/>
          <w:szCs w:val="21"/>
          <w:lang w:val="zh-CN"/>
        </w:rPr>
      </w:pPr>
      <w:r>
        <w:rPr>
          <w:rFonts w:hint="eastAsia" w:hAnsi="宋体"/>
          <w:b/>
          <w:color w:val="000000"/>
          <w:sz w:val="21"/>
        </w:rPr>
        <w:t>（二）</w:t>
      </w:r>
      <w:r>
        <w:rPr>
          <w:rFonts w:hint="eastAsia" w:hAnsi="宋体" w:cs="宋体"/>
          <w:b/>
          <w:color w:val="000000"/>
          <w:sz w:val="21"/>
          <w:szCs w:val="21"/>
          <w:lang w:val="zh-CN"/>
        </w:rPr>
        <w:t>验收工作组织要求：</w:t>
      </w:r>
    </w:p>
    <w:p>
      <w:pPr>
        <w:spacing w:line="400" w:lineRule="exact"/>
        <w:ind w:firstLine="411" w:firstLineChars="196"/>
        <w:rPr>
          <w:rFonts w:hint="eastAsia" w:hAnsi="宋体" w:cs="宋体"/>
          <w:color w:val="000000"/>
          <w:sz w:val="21"/>
          <w:szCs w:val="21"/>
          <w:u w:val="single"/>
          <w:lang w:val="zh-CN"/>
        </w:rPr>
      </w:pPr>
      <w:r>
        <w:rPr>
          <w:rFonts w:hint="eastAsia" w:hAnsi="宋体"/>
          <w:color w:val="000000"/>
          <w:sz w:val="21"/>
          <w:szCs w:val="21"/>
        </w:rPr>
        <w:t>1、成交供应商供货完毕（或完工）后向采购人提出验收申请，</w:t>
      </w:r>
      <w:r>
        <w:rPr>
          <w:rFonts w:hint="eastAsia" w:ascii="新宋体" w:hAnsi="新宋体" w:eastAsia="新宋体" w:cs="宋体"/>
          <w:color w:val="000000"/>
          <w:sz w:val="21"/>
          <w:szCs w:val="21"/>
          <w:lang w:val="zh-CN"/>
        </w:rPr>
        <w:t>采购人在收到供方验收申请后5 个工作日内组织验收。采购人成立</w:t>
      </w:r>
      <w:r>
        <w:rPr>
          <w:rFonts w:hint="eastAsia" w:ascii="新宋体" w:hAnsi="新宋体" w:eastAsia="新宋体" w:cs="宋体"/>
          <w:color w:val="000000"/>
          <w:sz w:val="21"/>
          <w:szCs w:val="21"/>
        </w:rPr>
        <w:t>5</w:t>
      </w:r>
      <w:r>
        <w:rPr>
          <w:rFonts w:hint="eastAsia" w:ascii="新宋体" w:hAnsi="新宋体" w:eastAsia="新宋体" w:cs="宋体"/>
          <w:color w:val="000000"/>
          <w:sz w:val="21"/>
          <w:szCs w:val="21"/>
          <w:lang w:val="zh-CN"/>
        </w:rPr>
        <w:t>人以上验收工作组（合同金额在50万以上的验收工作组不少于5人），按照谈判文件规定、成交供应商响应文件承诺，及国家有关规定认真组织验收工作。大型或者复杂的政府采购项目以及需方认为必要的项目，应当邀请国家认可的质量检测机构参加验收工作。如本项目属国家规定的强制性检测项目，采购人必须委托国家认可的专业检测机构验收。</w:t>
      </w:r>
    </w:p>
    <w:p>
      <w:pPr>
        <w:spacing w:line="400" w:lineRule="exact"/>
        <w:ind w:firstLine="409" w:firstLineChars="195"/>
        <w:rPr>
          <w:rFonts w:hint="eastAsia" w:hAnsi="宋体"/>
          <w:color w:val="000000"/>
        </w:rPr>
      </w:pPr>
      <w:r>
        <w:rPr>
          <w:rFonts w:hint="eastAsia" w:hAnsi="宋体" w:cs="宋体"/>
          <w:color w:val="000000"/>
          <w:sz w:val="21"/>
          <w:szCs w:val="21"/>
          <w:lang w:val="zh-CN"/>
        </w:rPr>
        <w:t>2、验收合格的，由采购人出具</w:t>
      </w:r>
      <w:r>
        <w:rPr>
          <w:rFonts w:hint="eastAsia" w:hAnsi="宋体"/>
          <w:color w:val="000000"/>
          <w:sz w:val="21"/>
          <w:szCs w:val="21"/>
        </w:rPr>
        <w:t>《新乡市市直政府采购验收报告》、成交供应商填写《</w:t>
      </w:r>
      <w:r>
        <w:rPr>
          <w:rFonts w:hint="eastAsia" w:hAnsi="宋体" w:cs="宋体"/>
          <w:color w:val="000000"/>
          <w:sz w:val="21"/>
          <w:szCs w:val="21"/>
          <w:lang w:val="zh-CN"/>
        </w:rPr>
        <w:t>新乡市市直政府采购资金支付申请书》。</w:t>
      </w:r>
    </w:p>
    <w:p>
      <w:pPr>
        <w:spacing w:line="400" w:lineRule="exact"/>
        <w:ind w:firstLine="203" w:firstLineChars="97"/>
        <w:rPr>
          <w:rFonts w:hint="eastAsia" w:hAnsi="宋体"/>
          <w:color w:val="000000"/>
          <w:sz w:val="21"/>
        </w:rPr>
      </w:pPr>
      <w:r>
        <w:rPr>
          <w:rFonts w:hint="eastAsia" w:hAnsi="宋体"/>
          <w:color w:val="000000"/>
          <w:sz w:val="21"/>
        </w:rPr>
        <w:t>（三）产品</w:t>
      </w:r>
      <w:r>
        <w:rPr>
          <w:rFonts w:hAnsi="宋体"/>
          <w:color w:val="000000"/>
          <w:sz w:val="21"/>
        </w:rPr>
        <w:t>验收要求</w:t>
      </w:r>
      <w:r>
        <w:rPr>
          <w:rFonts w:hint="eastAsia" w:hAnsi="宋体"/>
          <w:color w:val="000000"/>
          <w:sz w:val="21"/>
        </w:rPr>
        <w:t>：</w:t>
      </w:r>
    </w:p>
    <w:p>
      <w:pPr>
        <w:spacing w:line="400" w:lineRule="exact"/>
        <w:ind w:firstLine="420" w:firstLineChars="200"/>
        <w:rPr>
          <w:rFonts w:hint="eastAsia" w:hAnsi="宋体"/>
          <w:color w:val="000000"/>
          <w:sz w:val="21"/>
          <w:szCs w:val="21"/>
        </w:rPr>
      </w:pPr>
      <w:r>
        <w:rPr>
          <w:rFonts w:hint="eastAsia" w:hAnsi="宋体"/>
          <w:color w:val="000000"/>
          <w:sz w:val="21"/>
        </w:rPr>
        <w:t>1、采购人将</w:t>
      </w:r>
      <w:r>
        <w:rPr>
          <w:rFonts w:hAnsi="宋体"/>
          <w:color w:val="000000"/>
          <w:sz w:val="21"/>
        </w:rPr>
        <w:t>依</w:t>
      </w:r>
      <w:r>
        <w:rPr>
          <w:rFonts w:hint="eastAsia" w:hAnsi="宋体"/>
          <w:color w:val="000000"/>
          <w:sz w:val="21"/>
        </w:rPr>
        <w:t>谈判文件要求及谈判供应商的响应文件的承诺</w:t>
      </w:r>
      <w:r>
        <w:rPr>
          <w:rFonts w:hAnsi="宋体"/>
          <w:color w:val="000000"/>
          <w:sz w:val="21"/>
        </w:rPr>
        <w:t>对全部</w:t>
      </w:r>
      <w:r>
        <w:rPr>
          <w:rFonts w:hint="eastAsia" w:hAnsi="宋体"/>
          <w:color w:val="000000"/>
          <w:sz w:val="21"/>
        </w:rPr>
        <w:t>交货</w:t>
      </w:r>
      <w:r>
        <w:rPr>
          <w:rFonts w:hAnsi="宋体"/>
          <w:color w:val="000000"/>
          <w:sz w:val="21"/>
        </w:rPr>
        <w:t>货物的型号、规格、数量、外型、包装及资料、文件（如装箱单、保修单、随箱介质等）</w:t>
      </w:r>
      <w:r>
        <w:rPr>
          <w:rFonts w:hint="eastAsia" w:hAnsi="宋体"/>
          <w:color w:val="000000"/>
          <w:sz w:val="21"/>
        </w:rPr>
        <w:t>进行随机抽取</w:t>
      </w:r>
      <w:r>
        <w:rPr>
          <w:rFonts w:hAnsi="宋体"/>
          <w:color w:val="000000"/>
          <w:sz w:val="21"/>
        </w:rPr>
        <w:t>验收。</w:t>
      </w:r>
      <w:r>
        <w:rPr>
          <w:rFonts w:hint="eastAsia" w:hAnsi="宋体"/>
          <w:color w:val="000000"/>
          <w:sz w:val="21"/>
          <w:szCs w:val="21"/>
        </w:rPr>
        <w:t>验收主要包括：</w:t>
      </w:r>
      <w:r>
        <w:rPr>
          <w:rFonts w:hint="eastAsia" w:hAnsi="宋体"/>
          <w:color w:val="000000"/>
          <w:sz w:val="21"/>
        </w:rPr>
        <w:t>采购人</w:t>
      </w:r>
      <w:r>
        <w:rPr>
          <w:rFonts w:hAnsi="宋体"/>
          <w:color w:val="000000"/>
          <w:sz w:val="21"/>
        </w:rPr>
        <w:t>与</w:t>
      </w:r>
      <w:r>
        <w:rPr>
          <w:rFonts w:hint="eastAsia" w:hAnsi="宋体"/>
          <w:color w:val="000000"/>
          <w:sz w:val="21"/>
        </w:rPr>
        <w:t>成交供应商</w:t>
      </w:r>
      <w:r>
        <w:rPr>
          <w:rFonts w:hAnsi="宋体"/>
          <w:color w:val="000000"/>
          <w:sz w:val="21"/>
        </w:rPr>
        <w:t>在</w:t>
      </w:r>
      <w:r>
        <w:rPr>
          <w:rFonts w:hint="eastAsia" w:hAnsi="宋体"/>
          <w:color w:val="000000"/>
          <w:sz w:val="21"/>
        </w:rPr>
        <w:t>货物</w:t>
      </w:r>
      <w:r>
        <w:rPr>
          <w:rFonts w:hAnsi="宋体"/>
          <w:color w:val="000000"/>
          <w:sz w:val="21"/>
        </w:rPr>
        <w:t>到货后共同进行开箱检查</w:t>
      </w:r>
      <w:r>
        <w:rPr>
          <w:rFonts w:hint="eastAsia" w:hAnsi="宋体"/>
          <w:color w:val="000000"/>
          <w:sz w:val="21"/>
          <w:szCs w:val="21"/>
        </w:rPr>
        <w:t>货物数量、外观、质量性能、备件备品、装箱单等资料及包装；所有货物和附（配）件应符合其规定的性能，无瑕疵和缺陷，质量为全新合格产品，同时有明确的生产制造厂商标志，供方在</w:t>
      </w:r>
      <w:r>
        <w:rPr>
          <w:rFonts w:hAnsi="宋体"/>
          <w:color w:val="000000"/>
          <w:sz w:val="21"/>
          <w:szCs w:val="21"/>
        </w:rPr>
        <w:t>交货</w:t>
      </w:r>
      <w:r>
        <w:rPr>
          <w:rFonts w:hint="eastAsia" w:hAnsi="宋体"/>
          <w:color w:val="000000"/>
          <w:sz w:val="21"/>
          <w:szCs w:val="21"/>
        </w:rPr>
        <w:t>前未经采购人允许不得私自拆毁原包装，否则，采购人有权不予验收，供方产品质量问题负责包退、包换和包修，由此发生的费用由供方负责；</w:t>
      </w:r>
    </w:p>
    <w:p>
      <w:pPr>
        <w:spacing w:line="400" w:lineRule="exact"/>
        <w:ind w:firstLine="420" w:firstLineChars="200"/>
        <w:rPr>
          <w:rFonts w:hint="eastAsia" w:hAnsi="宋体"/>
          <w:bCs/>
          <w:color w:val="000000"/>
          <w:sz w:val="21"/>
          <w:szCs w:val="28"/>
          <w14:shadow w14:blurRad="50800" w14:dist="38100" w14:dir="2700000" w14:sx="100000" w14:sy="100000" w14:kx="0" w14:ky="0" w14:algn="tl">
            <w14:srgbClr w14:val="000000">
              <w14:alpha w14:val="60000"/>
            </w14:srgbClr>
          </w14:shadow>
        </w:rPr>
      </w:pPr>
      <w:r>
        <w:rPr>
          <w:rFonts w:hint="eastAsia" w:hAnsi="宋体"/>
          <w:color w:val="000000"/>
          <w:sz w:val="21"/>
        </w:rPr>
        <w:t>2、验收中</w:t>
      </w:r>
      <w:r>
        <w:rPr>
          <w:rFonts w:hAnsi="宋体"/>
          <w:color w:val="000000"/>
          <w:sz w:val="21"/>
        </w:rPr>
        <w:t>货物出现性能指标或功能上不符合谈判文件和合同</w:t>
      </w:r>
      <w:r>
        <w:rPr>
          <w:rFonts w:hint="eastAsia" w:hAnsi="宋体"/>
          <w:color w:val="000000"/>
          <w:sz w:val="21"/>
        </w:rPr>
        <w:t>要求</w:t>
      </w:r>
      <w:r>
        <w:rPr>
          <w:rFonts w:hAnsi="宋体"/>
          <w:color w:val="000000"/>
          <w:sz w:val="21"/>
        </w:rPr>
        <w:t>时，</w:t>
      </w:r>
      <w:r>
        <w:rPr>
          <w:rFonts w:hint="eastAsia" w:hAnsi="宋体"/>
          <w:color w:val="000000"/>
          <w:sz w:val="21"/>
        </w:rPr>
        <w:t>采购人</w:t>
      </w:r>
      <w:r>
        <w:rPr>
          <w:rFonts w:hAnsi="宋体"/>
          <w:color w:val="000000"/>
          <w:sz w:val="21"/>
        </w:rPr>
        <w:t>有拒收的权利</w:t>
      </w:r>
      <w:r>
        <w:rPr>
          <w:rFonts w:hint="eastAsia" w:hAnsi="宋体"/>
          <w:color w:val="000000"/>
          <w:sz w:val="21"/>
        </w:rPr>
        <w:t>；</w:t>
      </w:r>
    </w:p>
    <w:p>
      <w:pPr>
        <w:tabs>
          <w:tab w:val="left" w:pos="-360"/>
          <w:tab w:val="left" w:pos="845"/>
        </w:tabs>
        <w:adjustRightInd/>
        <w:spacing w:line="400" w:lineRule="exact"/>
        <w:ind w:firstLine="420" w:firstLineChars="200"/>
        <w:rPr>
          <w:rFonts w:hint="eastAsia" w:hAnsi="宋体"/>
          <w:color w:val="000000"/>
          <w:sz w:val="21"/>
        </w:rPr>
      </w:pPr>
      <w:r>
        <w:rPr>
          <w:rFonts w:hint="eastAsia" w:hAnsi="宋体"/>
          <w:color w:val="000000"/>
          <w:sz w:val="21"/>
        </w:rPr>
        <w:t>3、验收</w:t>
      </w:r>
      <w:r>
        <w:rPr>
          <w:rFonts w:hAnsi="宋体"/>
          <w:color w:val="000000"/>
          <w:sz w:val="21"/>
        </w:rPr>
        <w:t>中出现不符合</w:t>
      </w:r>
      <w:r>
        <w:rPr>
          <w:rFonts w:hint="eastAsia" w:hAnsi="宋体"/>
          <w:color w:val="000000"/>
          <w:sz w:val="21"/>
        </w:rPr>
        <w:t>谈判文件</w:t>
      </w:r>
      <w:r>
        <w:rPr>
          <w:rFonts w:hAnsi="宋体"/>
          <w:color w:val="000000"/>
          <w:sz w:val="21"/>
        </w:rPr>
        <w:t>和合同要求的严重质量问题时，</w:t>
      </w:r>
      <w:r>
        <w:rPr>
          <w:rFonts w:hint="eastAsia" w:hAnsi="宋体"/>
          <w:color w:val="000000"/>
          <w:sz w:val="21"/>
        </w:rPr>
        <w:t>采购人</w:t>
      </w:r>
      <w:r>
        <w:rPr>
          <w:rFonts w:hAnsi="宋体"/>
          <w:color w:val="000000"/>
          <w:sz w:val="21"/>
        </w:rPr>
        <w:t>保留索赔的权利</w:t>
      </w:r>
      <w:r>
        <w:rPr>
          <w:rFonts w:hint="eastAsia" w:hAnsi="宋体"/>
          <w:color w:val="000000"/>
          <w:sz w:val="21"/>
        </w:rPr>
        <w:t>；</w:t>
      </w:r>
    </w:p>
    <w:p>
      <w:pPr>
        <w:tabs>
          <w:tab w:val="left" w:pos="845"/>
        </w:tabs>
        <w:adjustRightInd/>
        <w:spacing w:line="400" w:lineRule="exact"/>
        <w:ind w:firstLine="420" w:firstLineChars="200"/>
        <w:jc w:val="both"/>
        <w:rPr>
          <w:rFonts w:hint="eastAsia" w:hAnsi="宋体"/>
          <w:color w:val="000000"/>
          <w:sz w:val="21"/>
          <w:szCs w:val="21"/>
        </w:rPr>
      </w:pPr>
      <w:r>
        <w:rPr>
          <w:rFonts w:hint="eastAsia" w:hAnsi="宋体"/>
          <w:color w:val="000000"/>
          <w:sz w:val="21"/>
        </w:rPr>
        <w:t>4、</w:t>
      </w:r>
      <w:r>
        <w:rPr>
          <w:rFonts w:hint="eastAsia" w:hAnsi="宋体"/>
          <w:color w:val="000000"/>
          <w:sz w:val="21"/>
          <w:szCs w:val="21"/>
        </w:rPr>
        <w:t>在安装现场直至进行最终验收所发生的一切费用均由成交供应商承担；</w:t>
      </w:r>
    </w:p>
    <w:p>
      <w:pPr>
        <w:spacing w:line="400" w:lineRule="exact"/>
        <w:ind w:firstLine="420" w:firstLineChars="200"/>
        <w:rPr>
          <w:rFonts w:hint="eastAsia" w:hAnsi="宋体"/>
          <w:color w:val="000000"/>
          <w:sz w:val="21"/>
        </w:rPr>
      </w:pPr>
      <w:r>
        <w:rPr>
          <w:rFonts w:hint="eastAsia" w:hAnsi="宋体"/>
          <w:color w:val="000000"/>
          <w:sz w:val="21"/>
        </w:rPr>
        <w:t>5、</w:t>
      </w:r>
      <w:r>
        <w:rPr>
          <w:rFonts w:hint="eastAsia" w:hAnsi="宋体"/>
          <w:color w:val="000000"/>
          <w:sz w:val="21"/>
          <w:szCs w:val="21"/>
        </w:rPr>
        <w:t>供应商所提供的货物/工程必须符合有关国家强制性规定、国家（行业）标准或相关法律法规要求；</w:t>
      </w:r>
    </w:p>
    <w:p>
      <w:pPr>
        <w:spacing w:line="400" w:lineRule="exact"/>
        <w:ind w:firstLine="420" w:firstLineChars="200"/>
        <w:rPr>
          <w:rFonts w:hint="eastAsia" w:hAnsi="宋体"/>
          <w:bCs/>
          <w:color w:val="000000"/>
          <w:sz w:val="21"/>
          <w:szCs w:val="21"/>
        </w:rPr>
      </w:pPr>
      <w:r>
        <w:rPr>
          <w:rFonts w:hint="eastAsia" w:hAnsi="宋体"/>
          <w:color w:val="000000"/>
          <w:sz w:val="21"/>
          <w:szCs w:val="21"/>
        </w:rPr>
        <w:t>6、</w:t>
      </w:r>
      <w:r>
        <w:rPr>
          <w:rFonts w:hAnsi="宋体"/>
          <w:bCs/>
          <w:color w:val="000000"/>
          <w:sz w:val="21"/>
          <w:szCs w:val="21"/>
        </w:rPr>
        <w:t>验收时间</w:t>
      </w:r>
      <w:r>
        <w:rPr>
          <w:rFonts w:hint="eastAsia" w:hAnsi="宋体"/>
          <w:bCs/>
          <w:color w:val="000000"/>
          <w:sz w:val="21"/>
          <w:szCs w:val="21"/>
        </w:rPr>
        <w:t>和地点：供应商成交后须按照谈判文件的交货要求分别交货至采购人指定地点，货物全部交货并布线完毕后，由采购人进行现场验收并最终填写验收报告。</w:t>
      </w:r>
    </w:p>
    <w:p>
      <w:pPr>
        <w:pStyle w:val="49"/>
        <w:spacing w:before="0" w:after="0" w:line="400" w:lineRule="exact"/>
        <w:ind w:left="0" w:firstLine="5" w:firstLineChars="2"/>
        <w:rPr>
          <w:rFonts w:hint="eastAsia" w:ascii="宋体" w:hAnsi="宋体"/>
          <w:color w:val="000000"/>
          <w:szCs w:val="28"/>
        </w:rPr>
      </w:pPr>
      <w:r>
        <w:rPr>
          <w:rFonts w:hint="eastAsia" w:ascii="宋体" w:hAnsi="宋体"/>
          <w:color w:val="000000"/>
          <w:szCs w:val="28"/>
        </w:rPr>
        <w:t xml:space="preserve">五  </w:t>
      </w:r>
      <w:r>
        <w:rPr>
          <w:rFonts w:ascii="宋体" w:hAnsi="宋体"/>
          <w:color w:val="000000"/>
          <w:szCs w:val="28"/>
        </w:rPr>
        <w:t xml:space="preserve"> 技术支持与售后服务</w:t>
      </w:r>
      <w:r>
        <w:rPr>
          <w:rFonts w:hint="eastAsia" w:ascii="宋体" w:hAnsi="宋体"/>
          <w:color w:val="000000"/>
          <w:szCs w:val="28"/>
        </w:rPr>
        <w:t>要</w:t>
      </w:r>
      <w:r>
        <w:rPr>
          <w:rFonts w:ascii="宋体" w:hAnsi="宋体"/>
          <w:color w:val="000000"/>
          <w:szCs w:val="28"/>
        </w:rPr>
        <w:t>求</w:t>
      </w:r>
    </w:p>
    <w:p>
      <w:pPr>
        <w:pStyle w:val="49"/>
        <w:spacing w:before="0" w:after="0" w:line="400" w:lineRule="exact"/>
        <w:ind w:left="0" w:firstLine="420" w:firstLineChars="200"/>
        <w:jc w:val="both"/>
        <w:rPr>
          <w:rFonts w:ascii="宋体" w:hAnsi="宋体"/>
          <w:color w:val="000000"/>
          <w:sz w:val="21"/>
          <w:szCs w:val="21"/>
        </w:rPr>
      </w:pPr>
      <w:r>
        <w:rPr>
          <w:rFonts w:hint="eastAsia" w:ascii="宋体" w:hAnsi="宋体"/>
          <w:b w:val="0"/>
          <w:color w:val="000000"/>
          <w:kern w:val="0"/>
          <w:sz w:val="21"/>
          <w:szCs w:val="24"/>
        </w:rPr>
        <w:t>（一）</w:t>
      </w:r>
      <w:r>
        <w:rPr>
          <w:rFonts w:ascii="宋体" w:hAnsi="宋体"/>
          <w:color w:val="000000"/>
          <w:sz w:val="21"/>
          <w:szCs w:val="21"/>
        </w:rPr>
        <w:t>技术后援支持</w:t>
      </w:r>
    </w:p>
    <w:p>
      <w:pPr>
        <w:spacing w:line="400" w:lineRule="exact"/>
        <w:ind w:firstLine="420" w:firstLineChars="200"/>
        <w:rPr>
          <w:rFonts w:hint="eastAsia" w:hAnsi="宋体"/>
          <w:color w:val="000000"/>
          <w:sz w:val="21"/>
          <w:szCs w:val="21"/>
        </w:rPr>
      </w:pPr>
      <w:r>
        <w:rPr>
          <w:rFonts w:hint="eastAsia" w:hAnsi="宋体"/>
          <w:color w:val="000000"/>
          <w:sz w:val="21"/>
          <w:szCs w:val="21"/>
        </w:rPr>
        <w:t>1、谈判供应商</w:t>
      </w:r>
      <w:r>
        <w:rPr>
          <w:rFonts w:hAnsi="宋体"/>
          <w:color w:val="000000"/>
          <w:sz w:val="21"/>
          <w:szCs w:val="21"/>
        </w:rPr>
        <w:t>必须向</w:t>
      </w:r>
      <w:r>
        <w:rPr>
          <w:rFonts w:hint="eastAsia" w:hAnsi="宋体"/>
          <w:color w:val="000000"/>
          <w:sz w:val="21"/>
          <w:szCs w:val="21"/>
        </w:rPr>
        <w:t>采购人</w:t>
      </w:r>
      <w:r>
        <w:rPr>
          <w:rFonts w:hAnsi="宋体"/>
          <w:color w:val="000000"/>
          <w:sz w:val="21"/>
          <w:szCs w:val="21"/>
        </w:rPr>
        <w:t>承诺技术后援支持（包括免费现场支持），谈判供应商在应答时应详细阐述免费技术支持的内容与范围</w:t>
      </w:r>
      <w:r>
        <w:rPr>
          <w:rFonts w:hint="eastAsia" w:hAnsi="宋体"/>
          <w:color w:val="000000"/>
          <w:sz w:val="21"/>
          <w:szCs w:val="21"/>
        </w:rPr>
        <w:t>。</w:t>
      </w:r>
    </w:p>
    <w:p>
      <w:pPr>
        <w:spacing w:line="400" w:lineRule="exact"/>
        <w:ind w:firstLine="420" w:firstLineChars="200"/>
        <w:rPr>
          <w:rFonts w:hint="eastAsia" w:hAnsi="宋体"/>
          <w:color w:val="000000"/>
          <w:sz w:val="21"/>
          <w:szCs w:val="21"/>
        </w:rPr>
      </w:pPr>
      <w:r>
        <w:rPr>
          <w:rFonts w:hint="eastAsia" w:hAnsi="宋体"/>
          <w:color w:val="000000"/>
          <w:sz w:val="21"/>
          <w:szCs w:val="21"/>
        </w:rPr>
        <w:t>2、应提供详细的操作使用手册和对用户单位的业务培训，运行以后，为用户提供该项目的技术支持服务，能及时准确地解决运行过程中出现的各种故障。</w:t>
      </w:r>
    </w:p>
    <w:p>
      <w:pPr>
        <w:spacing w:line="400" w:lineRule="exact"/>
        <w:ind w:firstLine="420" w:firstLineChars="200"/>
        <w:rPr>
          <w:rFonts w:hint="eastAsia" w:hAnsi="宋体"/>
          <w:color w:val="000000"/>
          <w:sz w:val="21"/>
          <w:szCs w:val="21"/>
        </w:rPr>
      </w:pPr>
      <w:r>
        <w:rPr>
          <w:rFonts w:hint="eastAsia" w:hAnsi="宋体"/>
          <w:color w:val="000000"/>
          <w:sz w:val="21"/>
          <w:szCs w:val="21"/>
        </w:rPr>
        <w:t>3、供应商的技术人员应定期随访，帮助检查系统状态、工作状况，消除可能出现的隐患，避免系统发生问题。</w:t>
      </w:r>
    </w:p>
    <w:p>
      <w:pPr>
        <w:pStyle w:val="49"/>
        <w:spacing w:before="0" w:after="0" w:line="400" w:lineRule="exact"/>
        <w:ind w:left="0" w:firstLine="413" w:firstLineChars="196"/>
        <w:jc w:val="both"/>
        <w:rPr>
          <w:rFonts w:hint="eastAsia" w:ascii="宋体" w:hAnsi="宋体"/>
          <w:color w:val="000000"/>
          <w:sz w:val="21"/>
        </w:rPr>
      </w:pPr>
      <w:r>
        <w:rPr>
          <w:rFonts w:hint="eastAsia" w:ascii="宋体" w:hAnsi="宋体"/>
          <w:color w:val="000000"/>
          <w:sz w:val="21"/>
        </w:rPr>
        <w:t>（二）</w:t>
      </w:r>
      <w:r>
        <w:rPr>
          <w:rFonts w:ascii="宋体" w:hAnsi="宋体"/>
          <w:color w:val="000000"/>
          <w:sz w:val="21"/>
        </w:rPr>
        <w:t>保修及系统维护服务</w:t>
      </w:r>
    </w:p>
    <w:p>
      <w:pPr>
        <w:spacing w:line="400" w:lineRule="exact"/>
        <w:ind w:left="2" w:leftChars="1" w:firstLine="421" w:firstLineChars="200"/>
        <w:rPr>
          <w:rFonts w:hint="eastAsia" w:hAnsi="宋体"/>
          <w:b/>
          <w:color w:val="000000"/>
          <w:sz w:val="21"/>
          <w:szCs w:val="21"/>
        </w:rPr>
      </w:pPr>
      <w:r>
        <w:rPr>
          <w:rFonts w:hAnsi="宋体"/>
          <w:b/>
          <w:color w:val="000000"/>
          <w:sz w:val="21"/>
        </w:rPr>
        <w:t>本</w:t>
      </w:r>
      <w:r>
        <w:rPr>
          <w:rFonts w:hint="eastAsia" w:hAnsi="宋体"/>
          <w:b/>
          <w:color w:val="000000"/>
          <w:sz w:val="21"/>
        </w:rPr>
        <w:t>谈判文件</w:t>
      </w:r>
      <w:r>
        <w:rPr>
          <w:rFonts w:hAnsi="宋体"/>
          <w:b/>
          <w:color w:val="000000"/>
          <w:sz w:val="21"/>
        </w:rPr>
        <w:t>中</w:t>
      </w:r>
      <w:r>
        <w:rPr>
          <w:rFonts w:hint="eastAsia" w:hAnsi="宋体"/>
          <w:b/>
          <w:color w:val="000000"/>
          <w:sz w:val="21"/>
        </w:rPr>
        <w:t>产品</w:t>
      </w:r>
      <w:r>
        <w:rPr>
          <w:rFonts w:hAnsi="宋体"/>
          <w:b/>
          <w:color w:val="000000"/>
          <w:sz w:val="21"/>
        </w:rPr>
        <w:t>必须提供以下保修</w:t>
      </w:r>
      <w:r>
        <w:rPr>
          <w:rFonts w:hint="eastAsia" w:hAnsi="宋体"/>
          <w:b/>
          <w:color w:val="000000"/>
          <w:sz w:val="21"/>
        </w:rPr>
        <w:t>承诺</w:t>
      </w:r>
      <w:r>
        <w:rPr>
          <w:rFonts w:hAnsi="宋体"/>
          <w:b/>
          <w:color w:val="000000"/>
          <w:sz w:val="21"/>
        </w:rPr>
        <w:t>：</w:t>
      </w:r>
    </w:p>
    <w:p>
      <w:pPr>
        <w:adjustRightInd/>
        <w:spacing w:line="400" w:lineRule="exact"/>
        <w:ind w:firstLine="421" w:firstLineChars="200"/>
        <w:jc w:val="both"/>
        <w:rPr>
          <w:rFonts w:hint="eastAsia" w:hAnsi="宋体"/>
          <w:b/>
          <w:bCs/>
          <w:color w:val="000000"/>
          <w:sz w:val="21"/>
        </w:rPr>
      </w:pPr>
      <w:r>
        <w:rPr>
          <w:rFonts w:hint="eastAsia" w:hAnsi="宋体"/>
          <w:b/>
          <w:bCs/>
          <w:color w:val="000000"/>
          <w:sz w:val="21"/>
        </w:rPr>
        <w:t>①无论谈判文件中有无特别约定，所有采购产品免费</w:t>
      </w:r>
      <w:r>
        <w:rPr>
          <w:rFonts w:hAnsi="宋体"/>
          <w:b/>
          <w:bCs/>
          <w:color w:val="000000"/>
          <w:sz w:val="21"/>
        </w:rPr>
        <w:t>保修期</w:t>
      </w:r>
      <w:r>
        <w:rPr>
          <w:rFonts w:hint="eastAsia" w:hAnsi="宋体"/>
          <w:b/>
          <w:bCs/>
          <w:color w:val="000000"/>
          <w:sz w:val="21"/>
        </w:rPr>
        <w:t>须至少符合产品制造商的公开承诺期限，</w:t>
      </w:r>
      <w:r>
        <w:rPr>
          <w:rFonts w:hAnsi="宋体"/>
          <w:b/>
          <w:bCs/>
          <w:color w:val="000000"/>
          <w:sz w:val="21"/>
        </w:rPr>
        <w:t>自</w:t>
      </w:r>
      <w:r>
        <w:rPr>
          <w:rFonts w:hint="eastAsia" w:hAnsi="宋体"/>
          <w:b/>
          <w:bCs/>
          <w:color w:val="000000"/>
          <w:sz w:val="21"/>
        </w:rPr>
        <w:t>采购人在</w:t>
      </w:r>
      <w:r>
        <w:rPr>
          <w:rFonts w:hint="eastAsia" w:hAnsi="宋体" w:cs="宋体"/>
          <w:b/>
          <w:color w:val="000000"/>
          <w:sz w:val="21"/>
          <w:szCs w:val="21"/>
          <w:lang w:val="zh-CN"/>
        </w:rPr>
        <w:t>《新乡市市直政府采购验收报告》</w:t>
      </w:r>
      <w:r>
        <w:rPr>
          <w:rFonts w:hAnsi="宋体"/>
          <w:b/>
          <w:bCs/>
          <w:color w:val="000000"/>
          <w:sz w:val="21"/>
        </w:rPr>
        <w:t>签字之日起计算</w:t>
      </w:r>
      <w:r>
        <w:rPr>
          <w:rFonts w:hint="eastAsia" w:hAnsi="宋体"/>
          <w:b/>
          <w:bCs/>
          <w:color w:val="000000"/>
          <w:sz w:val="21"/>
        </w:rPr>
        <w:t>。</w:t>
      </w:r>
    </w:p>
    <w:p>
      <w:pPr>
        <w:adjustRightInd/>
        <w:spacing w:line="400" w:lineRule="exact"/>
        <w:ind w:firstLine="420" w:firstLineChars="200"/>
        <w:jc w:val="both"/>
        <w:rPr>
          <w:rFonts w:hAnsi="宋体"/>
          <w:color w:val="000000"/>
          <w:sz w:val="21"/>
        </w:rPr>
      </w:pPr>
      <w:r>
        <w:rPr>
          <w:rFonts w:hint="eastAsia" w:hAnsi="宋体"/>
          <w:color w:val="000000"/>
          <w:sz w:val="21"/>
        </w:rPr>
        <w:t>②免费</w:t>
      </w:r>
      <w:r>
        <w:rPr>
          <w:rFonts w:hAnsi="宋体"/>
          <w:color w:val="000000"/>
          <w:sz w:val="21"/>
        </w:rPr>
        <w:t>保修期内，谈判供应商负责对其提供的货物进行维修，不收取</w:t>
      </w:r>
      <w:r>
        <w:rPr>
          <w:rFonts w:hint="eastAsia" w:hAnsi="宋体"/>
          <w:color w:val="000000"/>
          <w:sz w:val="21"/>
        </w:rPr>
        <w:t>任何</w:t>
      </w:r>
      <w:r>
        <w:rPr>
          <w:rFonts w:hAnsi="宋体"/>
          <w:color w:val="000000"/>
          <w:sz w:val="21"/>
        </w:rPr>
        <w:t>额外费用。</w:t>
      </w:r>
      <w:r>
        <w:rPr>
          <w:rFonts w:hint="eastAsia" w:hAnsi="宋体"/>
          <w:color w:val="000000"/>
          <w:sz w:val="21"/>
        </w:rPr>
        <w:t>质保期满之后供应商应终身提供优质服务，并在之基础上双方可进一步协商收取适当零配件费和维修费。</w:t>
      </w:r>
    </w:p>
    <w:p>
      <w:pPr>
        <w:tabs>
          <w:tab w:val="left" w:pos="425"/>
          <w:tab w:val="left" w:pos="960"/>
        </w:tabs>
        <w:snapToGrid w:val="0"/>
        <w:spacing w:line="400" w:lineRule="exact"/>
        <w:ind w:firstLine="420" w:firstLineChars="200"/>
        <w:rPr>
          <w:rFonts w:hint="eastAsia" w:hAnsi="宋体"/>
          <w:color w:val="000000"/>
          <w:sz w:val="21"/>
        </w:rPr>
      </w:pPr>
      <w:r>
        <w:rPr>
          <w:rFonts w:hint="eastAsia" w:hAnsi="宋体"/>
          <w:color w:val="000000"/>
          <w:sz w:val="21"/>
        </w:rPr>
        <w:t>③</w:t>
      </w:r>
      <w:r>
        <w:rPr>
          <w:rFonts w:hAnsi="宋体"/>
          <w:color w:val="000000"/>
          <w:sz w:val="21"/>
        </w:rPr>
        <w:t>谈判供应商必须在</w:t>
      </w:r>
      <w:r>
        <w:rPr>
          <w:rFonts w:hint="eastAsia" w:hAnsi="宋体"/>
          <w:color w:val="000000"/>
          <w:sz w:val="21"/>
        </w:rPr>
        <w:t>2小时内</w:t>
      </w:r>
      <w:r>
        <w:rPr>
          <w:rFonts w:hAnsi="宋体"/>
          <w:color w:val="000000"/>
          <w:sz w:val="21"/>
        </w:rPr>
        <w:t>对</w:t>
      </w:r>
      <w:r>
        <w:rPr>
          <w:rFonts w:hint="eastAsia" w:hAnsi="宋体"/>
          <w:color w:val="000000"/>
          <w:sz w:val="21"/>
        </w:rPr>
        <w:t>采购人</w:t>
      </w:r>
      <w:r>
        <w:rPr>
          <w:rFonts w:hAnsi="宋体"/>
          <w:color w:val="000000"/>
          <w:sz w:val="21"/>
        </w:rPr>
        <w:t>所提出的维修要求作出实质性反应，提供应急策略</w:t>
      </w:r>
      <w:r>
        <w:rPr>
          <w:rFonts w:hint="eastAsia" w:hAnsi="宋体"/>
          <w:color w:val="000000"/>
          <w:sz w:val="21"/>
        </w:rPr>
        <w:t>并应以优良的服务态度，便利、快捷的方式</w:t>
      </w:r>
      <w:r>
        <w:rPr>
          <w:rFonts w:hAnsi="宋体"/>
          <w:color w:val="000000"/>
          <w:sz w:val="21"/>
          <w:szCs w:val="21"/>
        </w:rPr>
        <w:t>到达用户现场</w:t>
      </w:r>
      <w:r>
        <w:rPr>
          <w:rFonts w:hint="eastAsia" w:hAnsi="宋体"/>
          <w:color w:val="000000"/>
          <w:sz w:val="21"/>
          <w:szCs w:val="21"/>
        </w:rPr>
        <w:t>进行维修。</w:t>
      </w:r>
    </w:p>
    <w:p>
      <w:pPr>
        <w:tabs>
          <w:tab w:val="left" w:pos="425"/>
          <w:tab w:val="left" w:pos="960"/>
        </w:tabs>
        <w:snapToGrid w:val="0"/>
        <w:spacing w:line="400" w:lineRule="exact"/>
        <w:ind w:firstLine="420" w:firstLineChars="200"/>
        <w:rPr>
          <w:rFonts w:hint="eastAsia" w:hAnsi="宋体"/>
          <w:color w:val="000000"/>
          <w:sz w:val="21"/>
        </w:rPr>
      </w:pPr>
      <w:r>
        <w:rPr>
          <w:rFonts w:hint="eastAsia" w:hAnsi="宋体"/>
          <w:color w:val="000000"/>
          <w:sz w:val="21"/>
        </w:rPr>
        <w:t>④货物</w:t>
      </w:r>
      <w:r>
        <w:rPr>
          <w:rFonts w:hAnsi="宋体"/>
          <w:color w:val="000000"/>
          <w:sz w:val="21"/>
        </w:rPr>
        <w:t>运行过程中如果出现技术故障（如软件故障、配置丢失等），谈判供应商应保证</w:t>
      </w:r>
      <w:r>
        <w:rPr>
          <w:rFonts w:hint="eastAsia" w:hAnsi="宋体"/>
          <w:color w:val="000000"/>
          <w:sz w:val="21"/>
        </w:rPr>
        <w:t>：在12</w:t>
      </w:r>
      <w:r>
        <w:rPr>
          <w:rFonts w:hAnsi="宋体"/>
          <w:color w:val="000000"/>
          <w:sz w:val="21"/>
        </w:rPr>
        <w:t>小时内解决此类问题，恢复故障</w:t>
      </w:r>
      <w:r>
        <w:rPr>
          <w:rFonts w:hint="eastAsia" w:hAnsi="宋体"/>
          <w:color w:val="000000"/>
          <w:sz w:val="21"/>
        </w:rPr>
        <w:t>货物</w:t>
      </w:r>
      <w:r>
        <w:rPr>
          <w:rFonts w:hAnsi="宋体"/>
          <w:color w:val="000000"/>
          <w:sz w:val="21"/>
        </w:rPr>
        <w:t>正常运行，</w:t>
      </w:r>
      <w:r>
        <w:rPr>
          <w:rFonts w:hAnsi="宋体"/>
          <w:color w:val="000000"/>
          <w:sz w:val="21"/>
          <w:szCs w:val="21"/>
        </w:rPr>
        <w:t>保证用户正常工作不受影响</w:t>
      </w:r>
      <w:r>
        <w:rPr>
          <w:rFonts w:hint="eastAsia" w:hAnsi="宋体"/>
          <w:color w:val="000000"/>
          <w:sz w:val="21"/>
          <w:szCs w:val="21"/>
        </w:rPr>
        <w:t>。</w:t>
      </w:r>
    </w:p>
    <w:p>
      <w:pPr>
        <w:adjustRightInd/>
        <w:spacing w:line="400" w:lineRule="exact"/>
        <w:ind w:firstLine="420" w:firstLineChars="200"/>
        <w:jc w:val="both"/>
        <w:rPr>
          <w:rFonts w:hint="eastAsia" w:hAnsi="宋体"/>
          <w:color w:val="000000"/>
          <w:sz w:val="21"/>
        </w:rPr>
      </w:pPr>
      <w:r>
        <w:rPr>
          <w:rFonts w:hint="eastAsia" w:hAnsi="宋体"/>
          <w:color w:val="000000"/>
          <w:sz w:val="21"/>
        </w:rPr>
        <w:t>⑤</w:t>
      </w:r>
      <w:r>
        <w:rPr>
          <w:rFonts w:hAnsi="宋体"/>
          <w:color w:val="000000"/>
          <w:sz w:val="21"/>
        </w:rPr>
        <w:t>谈判供应商须认真理解上述保修要求，详细列出保修方案和系统应急方案，一经应答将作为合同的一部分</w:t>
      </w:r>
      <w:r>
        <w:rPr>
          <w:rFonts w:hint="eastAsia" w:hAnsi="宋体"/>
          <w:color w:val="000000"/>
          <w:sz w:val="21"/>
        </w:rPr>
        <w:t>。</w:t>
      </w:r>
    </w:p>
    <w:p>
      <w:pPr>
        <w:adjustRightInd/>
        <w:spacing w:line="400" w:lineRule="exact"/>
        <w:ind w:firstLine="420" w:firstLineChars="200"/>
        <w:jc w:val="both"/>
        <w:rPr>
          <w:rFonts w:hint="eastAsia" w:hAnsi="宋体"/>
          <w:color w:val="000000"/>
          <w:sz w:val="21"/>
        </w:rPr>
      </w:pPr>
      <w:r>
        <w:rPr>
          <w:rFonts w:hint="eastAsia" w:hAnsi="宋体"/>
          <w:color w:val="000000"/>
          <w:sz w:val="21"/>
        </w:rPr>
        <w:t>⑥谈判供应商须</w:t>
      </w:r>
      <w:r>
        <w:rPr>
          <w:rFonts w:hint="eastAsia" w:hAnsi="宋体" w:cs="宋体"/>
          <w:bCs/>
          <w:color w:val="000000"/>
          <w:sz w:val="21"/>
          <w:szCs w:val="21"/>
        </w:rPr>
        <w:t>指明本项目的项目总负责人并</w:t>
      </w:r>
      <w:r>
        <w:rPr>
          <w:rFonts w:hint="eastAsia" w:hAnsi="宋体"/>
          <w:bCs/>
          <w:color w:val="000000"/>
          <w:sz w:val="21"/>
          <w:szCs w:val="21"/>
        </w:rPr>
        <w:t>注明联系方式，</w:t>
      </w:r>
      <w:r>
        <w:rPr>
          <w:rFonts w:hint="eastAsia" w:hAnsi="宋体" w:cs="宋体"/>
          <w:bCs/>
          <w:color w:val="000000"/>
          <w:sz w:val="21"/>
          <w:szCs w:val="21"/>
        </w:rPr>
        <w:t>全权处理此项目的供货和售后服务过程中的一切事宜。</w:t>
      </w:r>
    </w:p>
    <w:p>
      <w:pPr>
        <w:spacing w:line="400" w:lineRule="exact"/>
        <w:ind w:firstLine="480"/>
        <w:rPr>
          <w:rFonts w:hint="eastAsia" w:hAnsi="宋体"/>
          <w:color w:val="000000"/>
          <w:sz w:val="21"/>
          <w:szCs w:val="21"/>
        </w:rPr>
      </w:pPr>
      <w:r>
        <w:rPr>
          <w:rFonts w:hint="eastAsia" w:hAnsi="宋体"/>
          <w:color w:val="000000"/>
          <w:sz w:val="21"/>
          <w:szCs w:val="21"/>
        </w:rPr>
        <w:t>⑦紧急援助：在非正常工作时间，谈判供应商应能为使用方提供紧急援助服务。</w:t>
      </w:r>
    </w:p>
    <w:p>
      <w:pPr>
        <w:spacing w:line="400" w:lineRule="exact"/>
        <w:ind w:firstLine="480"/>
        <w:rPr>
          <w:rFonts w:hint="eastAsia" w:hAnsi="宋体"/>
          <w:color w:val="000000"/>
          <w:sz w:val="21"/>
          <w:szCs w:val="21"/>
        </w:rPr>
      </w:pPr>
      <w:r>
        <w:rPr>
          <w:rFonts w:hint="eastAsia" w:hAnsi="宋体"/>
          <w:color w:val="000000"/>
          <w:sz w:val="21"/>
          <w:szCs w:val="21"/>
        </w:rPr>
        <w:t>⑧成交供应商应按采购人要求提供现场培训（含产品的操作使用方法，故障处理等内容），培训人数由采购人确定。</w:t>
      </w:r>
    </w:p>
    <w:p>
      <w:pPr>
        <w:spacing w:line="400" w:lineRule="exact"/>
        <w:ind w:firstLine="480"/>
        <w:rPr>
          <w:rFonts w:hint="eastAsia" w:hAnsi="宋体"/>
          <w:color w:val="000000"/>
          <w:sz w:val="21"/>
          <w:szCs w:val="21"/>
        </w:rPr>
      </w:pPr>
      <w:r>
        <w:rPr>
          <w:rFonts w:hint="eastAsia" w:hAnsi="宋体"/>
          <w:color w:val="000000"/>
          <w:sz w:val="21"/>
          <w:szCs w:val="21"/>
        </w:rPr>
        <w:t>⑨成交供应商须结合采购人需求提供详细的培训计划（须详细列明）。</w:t>
      </w:r>
    </w:p>
    <w:p>
      <w:pPr>
        <w:spacing w:line="400" w:lineRule="exact"/>
        <w:ind w:firstLine="480"/>
        <w:rPr>
          <w:rFonts w:hint="eastAsia" w:hAnsi="宋体"/>
          <w:b/>
          <w:color w:val="000000"/>
          <w:sz w:val="21"/>
          <w:szCs w:val="21"/>
        </w:rPr>
      </w:pPr>
      <w:r>
        <w:rPr>
          <w:rFonts w:hint="eastAsia" w:hAnsi="宋体"/>
          <w:b/>
          <w:color w:val="000000"/>
          <w:sz w:val="21"/>
          <w:szCs w:val="21"/>
        </w:rPr>
        <w:t>（三</w:t>
      </w:r>
      <w:r>
        <w:rPr>
          <w:rFonts w:hAnsi="宋体"/>
          <w:b/>
          <w:color w:val="000000"/>
          <w:sz w:val="21"/>
          <w:szCs w:val="21"/>
        </w:rPr>
        <w:t>）</w:t>
      </w:r>
      <w:r>
        <w:rPr>
          <w:rFonts w:hint="eastAsia" w:hAnsi="宋体"/>
          <w:b/>
          <w:color w:val="000000"/>
          <w:sz w:val="21"/>
          <w:szCs w:val="21"/>
        </w:rPr>
        <w:t>本项目中凡属于国家</w:t>
      </w:r>
      <w:r>
        <w:rPr>
          <w:b/>
          <w:color w:val="000000"/>
          <w:spacing w:val="8"/>
          <w:sz w:val="21"/>
          <w:szCs w:val="21"/>
        </w:rPr>
        <w:t>《实施三包的部分商品目录》</w:t>
      </w:r>
      <w:r>
        <w:rPr>
          <w:rFonts w:hint="eastAsia"/>
          <w:b/>
          <w:color w:val="000000"/>
          <w:spacing w:val="8"/>
          <w:sz w:val="21"/>
          <w:szCs w:val="21"/>
        </w:rPr>
        <w:t>内的</w:t>
      </w:r>
      <w:r>
        <w:rPr>
          <w:rFonts w:hint="eastAsia" w:hAnsi="宋体"/>
          <w:b/>
          <w:color w:val="000000"/>
          <w:sz w:val="21"/>
          <w:szCs w:val="21"/>
        </w:rPr>
        <w:t>产品，均必须按国家相关“三包”规定执行。</w:t>
      </w:r>
    </w:p>
    <w:p>
      <w:pPr>
        <w:spacing w:line="400" w:lineRule="exact"/>
        <w:ind w:firstLine="3654" w:firstLineChars="1300"/>
        <w:rPr>
          <w:rFonts w:hint="eastAsia" w:hAnsi="宋体"/>
          <w:b/>
          <w:bCs/>
          <w:color w:val="000000"/>
          <w:sz w:val="28"/>
          <w:szCs w:val="28"/>
          <w:highlight w:val="none"/>
        </w:rPr>
      </w:pPr>
    </w:p>
    <w:p>
      <w:pPr>
        <w:pStyle w:val="2"/>
        <w:rPr>
          <w:rFonts w:hint="eastAsia" w:hAnsi="宋体"/>
          <w:b/>
          <w:bCs/>
          <w:color w:val="000000"/>
          <w:sz w:val="28"/>
          <w:szCs w:val="28"/>
          <w:highlight w:val="none"/>
        </w:rPr>
      </w:pPr>
    </w:p>
    <w:p>
      <w:pPr>
        <w:rPr>
          <w:rFonts w:hint="eastAsia" w:hAnsi="宋体"/>
          <w:b/>
          <w:bCs/>
          <w:color w:val="000000"/>
          <w:sz w:val="28"/>
          <w:szCs w:val="28"/>
          <w:highlight w:val="none"/>
        </w:rPr>
      </w:pPr>
    </w:p>
    <w:p>
      <w:pPr>
        <w:pStyle w:val="2"/>
        <w:rPr>
          <w:rFonts w:hint="eastAsia" w:hAnsi="宋体"/>
          <w:b/>
          <w:bCs/>
          <w:color w:val="000000"/>
          <w:sz w:val="28"/>
          <w:szCs w:val="28"/>
          <w:highlight w:val="none"/>
        </w:rPr>
      </w:pPr>
    </w:p>
    <w:p>
      <w:pPr>
        <w:rPr>
          <w:rFonts w:hint="eastAsia" w:hAnsi="宋体"/>
          <w:b/>
          <w:bCs/>
          <w:color w:val="000000"/>
          <w:sz w:val="28"/>
          <w:szCs w:val="28"/>
          <w:highlight w:val="none"/>
        </w:rPr>
      </w:pPr>
    </w:p>
    <w:p>
      <w:pPr>
        <w:pStyle w:val="2"/>
        <w:rPr>
          <w:rFonts w:hint="eastAsia" w:hAnsi="宋体"/>
          <w:b/>
          <w:bCs/>
          <w:color w:val="000000"/>
          <w:sz w:val="28"/>
          <w:szCs w:val="28"/>
          <w:highlight w:val="none"/>
        </w:rPr>
      </w:pPr>
    </w:p>
    <w:p>
      <w:pPr>
        <w:rPr>
          <w:rFonts w:hint="eastAsia" w:hAnsi="宋体"/>
          <w:b/>
          <w:bCs/>
          <w:color w:val="000000"/>
          <w:sz w:val="28"/>
          <w:szCs w:val="28"/>
          <w:highlight w:val="none"/>
        </w:rPr>
      </w:pPr>
    </w:p>
    <w:p>
      <w:pPr>
        <w:pStyle w:val="2"/>
        <w:rPr>
          <w:rFonts w:hint="eastAsia" w:hAnsi="宋体"/>
          <w:b/>
          <w:bCs/>
          <w:color w:val="000000"/>
          <w:sz w:val="28"/>
          <w:szCs w:val="28"/>
          <w:highlight w:val="none"/>
        </w:rPr>
      </w:pPr>
    </w:p>
    <w:p>
      <w:pPr>
        <w:rPr>
          <w:rFonts w:hint="eastAsia" w:hAnsi="宋体"/>
          <w:b/>
          <w:bCs/>
          <w:color w:val="000000"/>
          <w:sz w:val="28"/>
          <w:szCs w:val="28"/>
          <w:highlight w:val="none"/>
        </w:rPr>
      </w:pPr>
    </w:p>
    <w:p>
      <w:pPr>
        <w:pStyle w:val="2"/>
        <w:rPr>
          <w:rFonts w:hint="eastAsia" w:hAnsi="宋体"/>
          <w:b/>
          <w:bCs/>
          <w:color w:val="000000"/>
          <w:sz w:val="28"/>
          <w:szCs w:val="28"/>
          <w:highlight w:val="none"/>
        </w:rPr>
      </w:pPr>
    </w:p>
    <w:p>
      <w:pPr>
        <w:rPr>
          <w:rFonts w:hint="eastAsia" w:hAnsi="宋体"/>
          <w:b/>
          <w:bCs/>
          <w:color w:val="000000"/>
          <w:sz w:val="28"/>
          <w:szCs w:val="28"/>
          <w:highlight w:val="none"/>
        </w:rPr>
      </w:pPr>
    </w:p>
    <w:p>
      <w:pPr>
        <w:pStyle w:val="2"/>
        <w:rPr>
          <w:rFonts w:hint="eastAsia" w:hAnsi="宋体"/>
          <w:b/>
          <w:bCs/>
          <w:color w:val="000000"/>
          <w:sz w:val="28"/>
          <w:szCs w:val="28"/>
          <w:highlight w:val="none"/>
        </w:rPr>
      </w:pPr>
    </w:p>
    <w:p>
      <w:pPr>
        <w:rPr>
          <w:rFonts w:hint="eastAsia" w:hAnsi="宋体"/>
          <w:b/>
          <w:bCs/>
          <w:color w:val="000000"/>
          <w:sz w:val="28"/>
          <w:szCs w:val="28"/>
          <w:highlight w:val="none"/>
        </w:rPr>
      </w:pPr>
    </w:p>
    <w:p>
      <w:pPr>
        <w:pStyle w:val="2"/>
        <w:ind w:left="0" w:leftChars="0" w:firstLine="0" w:firstLineChars="0"/>
        <w:rPr>
          <w:rFonts w:hint="eastAsia" w:hAnsi="宋体"/>
          <w:b/>
          <w:bCs/>
          <w:color w:val="000000"/>
          <w:sz w:val="28"/>
          <w:szCs w:val="28"/>
          <w:highlight w:val="none"/>
        </w:rPr>
      </w:pPr>
    </w:p>
    <w:p>
      <w:pPr>
        <w:rPr>
          <w:rFonts w:hint="eastAsia"/>
        </w:rPr>
      </w:pPr>
    </w:p>
    <w:p>
      <w:pPr>
        <w:spacing w:line="400" w:lineRule="exact"/>
        <w:rPr>
          <w:rFonts w:hint="eastAsia" w:hAnsi="宋体"/>
          <w:b/>
          <w:bCs/>
          <w:color w:val="000000"/>
          <w:sz w:val="28"/>
          <w:szCs w:val="28"/>
          <w:highlight w:val="none"/>
        </w:rPr>
      </w:pPr>
    </w:p>
    <w:p>
      <w:pPr>
        <w:spacing w:line="400" w:lineRule="exact"/>
        <w:ind w:firstLine="3654" w:firstLineChars="1300"/>
        <w:rPr>
          <w:rFonts w:hint="eastAsia" w:hAnsi="宋体"/>
          <w:b/>
          <w:color w:val="000000"/>
          <w:sz w:val="28"/>
          <w:szCs w:val="28"/>
          <w:highlight w:val="none"/>
        </w:rPr>
      </w:pPr>
      <w:r>
        <w:rPr>
          <w:rFonts w:hint="eastAsia" w:hAnsi="宋体"/>
          <w:b/>
          <w:bCs/>
          <w:color w:val="000000"/>
          <w:sz w:val="28"/>
          <w:szCs w:val="28"/>
          <w:highlight w:val="none"/>
        </w:rPr>
        <w:t xml:space="preserve">第五章    </w:t>
      </w:r>
      <w:r>
        <w:rPr>
          <w:rFonts w:hint="eastAsia" w:hAnsi="宋体"/>
          <w:b/>
          <w:color w:val="000000"/>
          <w:sz w:val="28"/>
          <w:szCs w:val="28"/>
          <w:highlight w:val="none"/>
        </w:rPr>
        <w:t>评审办法</w:t>
      </w:r>
    </w:p>
    <w:p>
      <w:pPr>
        <w:spacing w:line="400" w:lineRule="exact"/>
        <w:rPr>
          <w:rFonts w:hint="eastAsia" w:hAnsi="宋体"/>
          <w:b/>
          <w:color w:val="000000"/>
          <w:sz w:val="21"/>
          <w:szCs w:val="21"/>
          <w:highlight w:val="none"/>
        </w:rPr>
      </w:pPr>
      <w:r>
        <w:rPr>
          <w:rFonts w:hint="eastAsia" w:hAnsi="宋体"/>
          <w:b/>
          <w:color w:val="000000"/>
          <w:sz w:val="21"/>
          <w:szCs w:val="21"/>
          <w:highlight w:val="none"/>
        </w:rPr>
        <w:t>一、</w:t>
      </w:r>
      <w:r>
        <w:rPr>
          <w:rFonts w:hint="eastAsia" w:hAnsi="宋体"/>
          <w:color w:val="000000"/>
          <w:sz w:val="21"/>
          <w:szCs w:val="21"/>
          <w:highlight w:val="none"/>
        </w:rPr>
        <w:t>谈判小组对谈判文件进行确认。</w:t>
      </w:r>
    </w:p>
    <w:p>
      <w:pPr>
        <w:pStyle w:val="8"/>
        <w:overflowPunct w:val="0"/>
        <w:spacing w:line="360" w:lineRule="exact"/>
        <w:ind w:firstLine="0" w:firstLineChars="0"/>
        <w:rPr>
          <w:rFonts w:hint="eastAsia" w:ascii="宋体" w:hAnsi="宋体" w:eastAsia="宋体" w:cs="宋体"/>
          <w:b/>
          <w:dstrike/>
          <w:color w:val="000000"/>
          <w:sz w:val="21"/>
          <w:szCs w:val="21"/>
          <w:highlight w:val="none"/>
        </w:rPr>
      </w:pPr>
      <w:r>
        <w:rPr>
          <w:rFonts w:hint="eastAsia" w:ascii="宋体" w:hAnsi="宋体" w:eastAsia="宋体"/>
          <w:color w:val="000000"/>
          <w:sz w:val="21"/>
          <w:szCs w:val="21"/>
          <w:highlight w:val="none"/>
        </w:rPr>
        <w:t>二、谈判小组推选组长，讨论、通过谈判工作流程和谈判要点。</w:t>
      </w:r>
    </w:p>
    <w:p>
      <w:pPr>
        <w:pStyle w:val="8"/>
        <w:overflowPunct w:val="0"/>
        <w:spacing w:line="360" w:lineRule="exact"/>
        <w:ind w:firstLine="0" w:firstLineChars="0"/>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三、评审程序：</w:t>
      </w:r>
    </w:p>
    <w:p>
      <w:pPr>
        <w:spacing w:line="420" w:lineRule="exact"/>
        <w:rPr>
          <w:rFonts w:hint="eastAsia" w:ascii="新宋体" w:hAnsi="新宋体" w:eastAsia="新宋体"/>
          <w:b/>
          <w:bCs/>
          <w:color w:val="000000"/>
          <w:sz w:val="21"/>
          <w:szCs w:val="21"/>
          <w:highlight w:val="none"/>
        </w:rPr>
      </w:pPr>
      <w:r>
        <w:rPr>
          <w:rFonts w:hint="eastAsia" w:hAnsi="宋体" w:cs="宋体"/>
          <w:b/>
          <w:color w:val="000000"/>
          <w:sz w:val="21"/>
          <w:szCs w:val="21"/>
          <w:highlight w:val="none"/>
        </w:rPr>
        <w:t>1、资格性审查。</w:t>
      </w:r>
    </w:p>
    <w:tbl>
      <w:tblPr>
        <w:tblStyle w:val="20"/>
        <w:tblW w:w="95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5954"/>
        <w:gridCol w:w="2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17" w:type="dxa"/>
            <w:noWrap w:val="0"/>
            <w:vAlign w:val="top"/>
          </w:tcPr>
          <w:p>
            <w:pPr>
              <w:spacing w:line="420" w:lineRule="exact"/>
              <w:rPr>
                <w:rFonts w:hint="eastAsia" w:ascii="新宋体" w:hAnsi="新宋体" w:eastAsia="新宋体"/>
                <w:b/>
                <w:bCs/>
                <w:color w:val="000000"/>
                <w:sz w:val="21"/>
                <w:szCs w:val="21"/>
                <w:highlight w:val="none"/>
              </w:rPr>
            </w:pPr>
            <w:r>
              <w:rPr>
                <w:rFonts w:hint="eastAsia" w:ascii="新宋体" w:hAnsi="新宋体" w:eastAsia="新宋体"/>
                <w:b/>
                <w:bCs/>
                <w:color w:val="000000"/>
                <w:sz w:val="21"/>
                <w:szCs w:val="21"/>
                <w:highlight w:val="none"/>
              </w:rPr>
              <w:t>序号</w:t>
            </w:r>
          </w:p>
        </w:tc>
        <w:tc>
          <w:tcPr>
            <w:tcW w:w="5954" w:type="dxa"/>
            <w:noWrap w:val="0"/>
            <w:vAlign w:val="center"/>
          </w:tcPr>
          <w:p>
            <w:pPr>
              <w:spacing w:line="420" w:lineRule="exact"/>
              <w:rPr>
                <w:rFonts w:hint="eastAsia" w:ascii="新宋体" w:hAnsi="新宋体" w:eastAsia="新宋体"/>
                <w:b/>
                <w:bCs/>
                <w:color w:val="000000"/>
                <w:sz w:val="21"/>
                <w:szCs w:val="21"/>
                <w:highlight w:val="none"/>
              </w:rPr>
            </w:pPr>
            <w:r>
              <w:rPr>
                <w:rFonts w:hint="eastAsia" w:ascii="新宋体" w:hAnsi="新宋体" w:eastAsia="新宋体"/>
                <w:b/>
                <w:bCs/>
                <w:color w:val="000000"/>
                <w:sz w:val="21"/>
                <w:szCs w:val="21"/>
                <w:highlight w:val="none"/>
              </w:rPr>
              <w:t>评审内容</w:t>
            </w:r>
          </w:p>
        </w:tc>
        <w:tc>
          <w:tcPr>
            <w:tcW w:w="2805" w:type="dxa"/>
            <w:noWrap w:val="0"/>
            <w:vAlign w:val="center"/>
          </w:tcPr>
          <w:p>
            <w:pPr>
              <w:spacing w:line="420" w:lineRule="exact"/>
              <w:rPr>
                <w:rFonts w:hint="eastAsia" w:ascii="新宋体" w:hAnsi="新宋体" w:eastAsia="新宋体"/>
                <w:b/>
                <w:bCs/>
                <w:color w:val="000000"/>
                <w:sz w:val="21"/>
                <w:szCs w:val="21"/>
                <w:highlight w:val="none"/>
              </w:rPr>
            </w:pPr>
            <w:r>
              <w:rPr>
                <w:rFonts w:hint="eastAsia" w:ascii="新宋体" w:hAnsi="新宋体" w:eastAsia="新宋体"/>
                <w:b/>
                <w:bCs/>
                <w:color w:val="000000"/>
                <w:sz w:val="21"/>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trPr>
        <w:tc>
          <w:tcPr>
            <w:tcW w:w="817" w:type="dxa"/>
            <w:noWrap w:val="0"/>
            <w:vAlign w:val="center"/>
          </w:tcPr>
          <w:p>
            <w:pPr>
              <w:spacing w:line="420" w:lineRule="exact"/>
              <w:jc w:val="center"/>
              <w:rPr>
                <w:rFonts w:hint="eastAsia" w:ascii="新宋体" w:hAnsi="新宋体" w:eastAsia="新宋体"/>
                <w:bCs/>
                <w:color w:val="000000"/>
                <w:sz w:val="21"/>
                <w:szCs w:val="21"/>
                <w:highlight w:val="none"/>
                <w:lang w:eastAsia="zh-CN"/>
              </w:rPr>
            </w:pPr>
            <w:r>
              <w:rPr>
                <w:rFonts w:hint="eastAsia" w:ascii="新宋体" w:hAnsi="新宋体" w:eastAsia="新宋体"/>
                <w:bCs/>
                <w:color w:val="000000"/>
                <w:sz w:val="21"/>
                <w:szCs w:val="21"/>
                <w:highlight w:val="none"/>
                <w:lang w:val="en-US" w:eastAsia="zh-CN"/>
              </w:rPr>
              <w:t>1</w:t>
            </w:r>
          </w:p>
        </w:tc>
        <w:tc>
          <w:tcPr>
            <w:tcW w:w="5954" w:type="dxa"/>
            <w:noWrap w:val="0"/>
            <w:vAlign w:val="center"/>
          </w:tcPr>
          <w:p>
            <w:pPr>
              <w:spacing w:line="42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信用承诺函</w:t>
            </w:r>
          </w:p>
        </w:tc>
        <w:tc>
          <w:tcPr>
            <w:tcW w:w="2805" w:type="dxa"/>
            <w:noWrap w:val="0"/>
            <w:vAlign w:val="center"/>
          </w:tcPr>
          <w:p>
            <w:pPr>
              <w:spacing w:line="420" w:lineRule="exact"/>
              <w:rPr>
                <w:rFonts w:hint="eastAsia" w:ascii="新宋体" w:hAnsi="新宋体" w:eastAsia="新宋体"/>
                <w:bCs/>
                <w:color w:val="000000"/>
                <w:sz w:val="21"/>
                <w:szCs w:val="21"/>
                <w:highlight w:val="none"/>
              </w:rPr>
            </w:pPr>
            <w:r>
              <w:rPr>
                <w:rFonts w:hint="eastAsia" w:ascii="新宋体" w:hAnsi="新宋体" w:eastAsia="新宋体"/>
                <w:bCs/>
                <w:color w:val="000000"/>
                <w:sz w:val="21"/>
                <w:szCs w:val="21"/>
                <w:highlight w:val="none"/>
              </w:rPr>
              <w:t>符合“第六章”内容要求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 w:hRule="atLeast"/>
        </w:trPr>
        <w:tc>
          <w:tcPr>
            <w:tcW w:w="817" w:type="dxa"/>
            <w:noWrap w:val="0"/>
            <w:vAlign w:val="center"/>
          </w:tcPr>
          <w:p>
            <w:pPr>
              <w:spacing w:line="420" w:lineRule="exact"/>
              <w:jc w:val="center"/>
              <w:rPr>
                <w:rFonts w:hint="eastAsia" w:ascii="新宋体" w:hAnsi="新宋体" w:eastAsia="新宋体"/>
                <w:bCs/>
                <w:color w:val="000000"/>
                <w:sz w:val="21"/>
                <w:szCs w:val="21"/>
                <w:highlight w:val="none"/>
                <w:lang w:val="en-US" w:eastAsia="zh-CN"/>
              </w:rPr>
            </w:pPr>
            <w:r>
              <w:rPr>
                <w:rFonts w:hint="eastAsia" w:ascii="新宋体" w:hAnsi="新宋体" w:eastAsia="新宋体"/>
                <w:bCs/>
                <w:color w:val="000000"/>
                <w:sz w:val="21"/>
                <w:szCs w:val="21"/>
                <w:highlight w:val="none"/>
                <w:lang w:val="en-US" w:eastAsia="zh-CN"/>
              </w:rPr>
              <w:t>2</w:t>
            </w:r>
          </w:p>
        </w:tc>
        <w:tc>
          <w:tcPr>
            <w:tcW w:w="5954" w:type="dxa"/>
            <w:noWrap w:val="0"/>
            <w:vAlign w:val="center"/>
          </w:tcPr>
          <w:p>
            <w:pPr>
              <w:spacing w:line="420" w:lineRule="exact"/>
              <w:rPr>
                <w:rFonts w:hint="eastAsia" w:ascii="新宋体" w:hAnsi="新宋体" w:eastAsia="新宋体"/>
                <w:color w:val="000000"/>
                <w:sz w:val="21"/>
                <w:szCs w:val="21"/>
                <w:highlight w:val="none"/>
                <w:lang w:eastAsia="zh-CN"/>
              </w:rPr>
            </w:pPr>
            <w:r>
              <w:rPr>
                <w:rFonts w:hint="eastAsia" w:ascii="新宋体" w:hAnsi="新宋体" w:eastAsia="新宋体"/>
                <w:color w:val="000000"/>
                <w:sz w:val="21"/>
                <w:szCs w:val="21"/>
                <w:highlight w:val="none"/>
                <w:lang w:eastAsia="zh-CN"/>
              </w:rPr>
              <w:t>中小企业声明函</w:t>
            </w:r>
          </w:p>
        </w:tc>
        <w:tc>
          <w:tcPr>
            <w:tcW w:w="2805" w:type="dxa"/>
            <w:noWrap w:val="0"/>
            <w:vAlign w:val="center"/>
          </w:tcPr>
          <w:p>
            <w:pPr>
              <w:spacing w:line="420" w:lineRule="exact"/>
              <w:rPr>
                <w:rFonts w:hint="eastAsia" w:ascii="新宋体" w:hAnsi="新宋体" w:eastAsia="新宋体"/>
                <w:bCs/>
                <w:color w:val="000000"/>
                <w:sz w:val="21"/>
                <w:szCs w:val="21"/>
                <w:highlight w:val="none"/>
              </w:rPr>
            </w:pPr>
            <w:r>
              <w:rPr>
                <w:rFonts w:hint="eastAsia" w:ascii="新宋体" w:hAnsi="新宋体" w:eastAsia="新宋体"/>
                <w:bCs/>
                <w:color w:val="000000"/>
                <w:sz w:val="21"/>
                <w:szCs w:val="21"/>
                <w:highlight w:val="none"/>
              </w:rPr>
              <w:t>符合“第六章”内容要求</w:t>
            </w:r>
          </w:p>
        </w:tc>
      </w:tr>
    </w:tbl>
    <w:p>
      <w:pPr>
        <w:spacing w:line="420" w:lineRule="exact"/>
        <w:rPr>
          <w:rFonts w:hint="eastAsia" w:hAnsi="宋体"/>
          <w:b/>
          <w:color w:val="000000"/>
          <w:sz w:val="21"/>
          <w:szCs w:val="21"/>
          <w:highlight w:val="none"/>
        </w:rPr>
      </w:pPr>
      <w:r>
        <w:rPr>
          <w:rFonts w:hint="eastAsia"/>
          <w:color w:val="000000"/>
          <w:highlight w:val="none"/>
        </w:rPr>
        <w:t xml:space="preserve">    </w:t>
      </w:r>
      <w:r>
        <w:rPr>
          <w:rFonts w:hint="eastAsia" w:hAnsi="宋体"/>
          <w:b/>
          <w:color w:val="000000"/>
          <w:sz w:val="21"/>
          <w:szCs w:val="21"/>
          <w:highlight w:val="none"/>
        </w:rPr>
        <w:t>以上内容在投标文件中</w:t>
      </w:r>
      <w:r>
        <w:rPr>
          <w:rFonts w:hint="eastAsia" w:hAnsi="宋体"/>
          <w:b/>
          <w:color w:val="000000"/>
          <w:sz w:val="21"/>
          <w:szCs w:val="21"/>
          <w:highlight w:val="none"/>
          <w:lang w:eastAsia="zh-CN"/>
        </w:rPr>
        <w:t>按要求提供</w:t>
      </w:r>
      <w:r>
        <w:rPr>
          <w:rFonts w:hint="eastAsia" w:hAnsi="宋体"/>
          <w:b/>
          <w:color w:val="000000"/>
          <w:sz w:val="21"/>
          <w:szCs w:val="21"/>
          <w:highlight w:val="none"/>
        </w:rPr>
        <w:t>，</w:t>
      </w:r>
      <w:r>
        <w:rPr>
          <w:rFonts w:hint="eastAsia" w:hAnsi="宋体"/>
          <w:b/>
          <w:color w:val="000000"/>
          <w:sz w:val="21"/>
          <w:szCs w:val="21"/>
          <w:highlight w:val="none"/>
          <w:lang w:eastAsia="zh-CN"/>
        </w:rPr>
        <w:t>要求提供扫描件的</w:t>
      </w:r>
      <w:r>
        <w:rPr>
          <w:rFonts w:hint="eastAsia" w:hAnsi="宋体"/>
          <w:b/>
          <w:color w:val="000000"/>
          <w:sz w:val="21"/>
          <w:szCs w:val="21"/>
          <w:highlight w:val="none"/>
        </w:rPr>
        <w:t>扫描件应清晰可辨，否则将认定为不合格。只有通过资格性检查的投标人才能进入下一步评标程序。</w:t>
      </w:r>
    </w:p>
    <w:p>
      <w:pPr>
        <w:spacing w:line="400" w:lineRule="exact"/>
        <w:rPr>
          <w:rFonts w:hint="eastAsia" w:hAnsi="宋体"/>
          <w:color w:val="000000"/>
          <w:sz w:val="21"/>
          <w:szCs w:val="21"/>
          <w:highlight w:val="none"/>
        </w:rPr>
      </w:pPr>
      <w:r>
        <w:rPr>
          <w:rFonts w:hint="eastAsia" w:hAnsi="宋体"/>
          <w:b/>
          <w:color w:val="000000"/>
          <w:sz w:val="21"/>
          <w:szCs w:val="21"/>
          <w:highlight w:val="none"/>
        </w:rPr>
        <w:t>2、 符合性审查。</w:t>
      </w:r>
      <w:r>
        <w:rPr>
          <w:rFonts w:hint="eastAsia" w:hAnsi="宋体"/>
          <w:color w:val="000000"/>
          <w:sz w:val="21"/>
          <w:szCs w:val="21"/>
          <w:highlight w:val="none"/>
        </w:rPr>
        <w:t>谈判小组依据谈判文件规定，对响应文件的内容是否完整、文件签署是否正确、响应文件是否符合谈判文件的要求进行审查，以确定是否对谈判文件的实质性要求作出响应。</w:t>
      </w:r>
    </w:p>
    <w:tbl>
      <w:tblPr>
        <w:tblStyle w:val="20"/>
        <w:tblW w:w="100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6"/>
        <w:gridCol w:w="6225"/>
        <w:gridCol w:w="3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2" w:hRule="atLeast"/>
        </w:trPr>
        <w:tc>
          <w:tcPr>
            <w:tcW w:w="706" w:type="dxa"/>
            <w:noWrap w:val="0"/>
            <w:vAlign w:val="center"/>
          </w:tcPr>
          <w:p>
            <w:pPr>
              <w:spacing w:line="420" w:lineRule="exact"/>
              <w:jc w:val="center"/>
              <w:rPr>
                <w:rFonts w:hint="eastAsia" w:ascii="新宋体" w:hAnsi="新宋体" w:eastAsia="新宋体"/>
                <w:b/>
                <w:bCs/>
                <w:color w:val="000000"/>
                <w:sz w:val="21"/>
                <w:szCs w:val="21"/>
                <w:highlight w:val="none"/>
              </w:rPr>
            </w:pPr>
            <w:r>
              <w:rPr>
                <w:rFonts w:hint="eastAsia" w:ascii="新宋体" w:hAnsi="新宋体" w:eastAsia="新宋体"/>
                <w:b/>
                <w:bCs/>
                <w:color w:val="000000"/>
                <w:sz w:val="21"/>
                <w:szCs w:val="21"/>
                <w:highlight w:val="none"/>
              </w:rPr>
              <w:t>序号</w:t>
            </w:r>
          </w:p>
        </w:tc>
        <w:tc>
          <w:tcPr>
            <w:tcW w:w="6225" w:type="dxa"/>
            <w:noWrap w:val="0"/>
            <w:vAlign w:val="center"/>
          </w:tcPr>
          <w:p>
            <w:pPr>
              <w:spacing w:line="420" w:lineRule="exact"/>
              <w:jc w:val="center"/>
              <w:rPr>
                <w:rFonts w:hint="eastAsia" w:ascii="新宋体" w:hAnsi="新宋体" w:eastAsia="新宋体"/>
                <w:b/>
                <w:bCs/>
                <w:color w:val="000000"/>
                <w:sz w:val="21"/>
                <w:szCs w:val="21"/>
                <w:highlight w:val="none"/>
              </w:rPr>
            </w:pPr>
            <w:r>
              <w:rPr>
                <w:rFonts w:hint="eastAsia" w:ascii="新宋体" w:hAnsi="新宋体" w:eastAsia="新宋体"/>
                <w:b/>
                <w:bCs/>
                <w:color w:val="000000"/>
                <w:sz w:val="21"/>
                <w:szCs w:val="21"/>
                <w:highlight w:val="none"/>
              </w:rPr>
              <w:t>评审内容</w:t>
            </w:r>
          </w:p>
        </w:tc>
        <w:tc>
          <w:tcPr>
            <w:tcW w:w="3081" w:type="dxa"/>
            <w:noWrap w:val="0"/>
            <w:vAlign w:val="center"/>
          </w:tcPr>
          <w:p>
            <w:pPr>
              <w:spacing w:line="420" w:lineRule="exact"/>
              <w:jc w:val="center"/>
              <w:rPr>
                <w:rFonts w:hint="eastAsia" w:ascii="新宋体" w:hAnsi="新宋体" w:eastAsia="新宋体"/>
                <w:b/>
                <w:bCs/>
                <w:color w:val="000000"/>
                <w:sz w:val="21"/>
                <w:szCs w:val="21"/>
                <w:highlight w:val="none"/>
              </w:rPr>
            </w:pPr>
            <w:r>
              <w:rPr>
                <w:rFonts w:hint="eastAsia" w:ascii="新宋体" w:hAnsi="新宋体" w:eastAsia="新宋体"/>
                <w:b/>
                <w:bCs/>
                <w:color w:val="000000"/>
                <w:sz w:val="21"/>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trPr>
        <w:tc>
          <w:tcPr>
            <w:tcW w:w="706" w:type="dxa"/>
            <w:noWrap w:val="0"/>
            <w:vAlign w:val="center"/>
          </w:tcPr>
          <w:p>
            <w:pPr>
              <w:spacing w:line="420" w:lineRule="exact"/>
              <w:jc w:val="center"/>
              <w:rPr>
                <w:rFonts w:hint="eastAsia" w:ascii="新宋体" w:hAnsi="新宋体" w:eastAsia="新宋体"/>
                <w:bCs/>
                <w:color w:val="000000"/>
                <w:sz w:val="21"/>
                <w:szCs w:val="21"/>
                <w:highlight w:val="none"/>
              </w:rPr>
            </w:pPr>
            <w:r>
              <w:rPr>
                <w:rFonts w:hint="eastAsia" w:ascii="新宋体" w:hAnsi="新宋体" w:eastAsia="新宋体"/>
                <w:bCs/>
                <w:color w:val="000000"/>
                <w:sz w:val="21"/>
                <w:szCs w:val="21"/>
                <w:highlight w:val="none"/>
              </w:rPr>
              <w:t>1</w:t>
            </w:r>
          </w:p>
        </w:tc>
        <w:tc>
          <w:tcPr>
            <w:tcW w:w="6225" w:type="dxa"/>
            <w:noWrap w:val="0"/>
            <w:vAlign w:val="center"/>
          </w:tcPr>
          <w:p>
            <w:pPr>
              <w:spacing w:line="420" w:lineRule="exact"/>
              <w:rPr>
                <w:rFonts w:hint="eastAsia" w:ascii="新宋体" w:hAnsi="新宋体" w:eastAsia="新宋体"/>
                <w:bCs/>
                <w:color w:val="000000"/>
                <w:sz w:val="21"/>
                <w:szCs w:val="21"/>
                <w:highlight w:val="none"/>
              </w:rPr>
            </w:pPr>
            <w:r>
              <w:rPr>
                <w:rFonts w:hint="eastAsia" w:ascii="新宋体" w:hAnsi="新宋体" w:eastAsia="新宋体"/>
                <w:bCs/>
                <w:color w:val="000000"/>
                <w:sz w:val="21"/>
                <w:szCs w:val="21"/>
                <w:highlight w:val="none"/>
              </w:rPr>
              <w:t>竞争性谈判声明函</w:t>
            </w:r>
          </w:p>
        </w:tc>
        <w:tc>
          <w:tcPr>
            <w:tcW w:w="3081" w:type="dxa"/>
            <w:noWrap w:val="0"/>
            <w:vAlign w:val="center"/>
          </w:tcPr>
          <w:p>
            <w:pPr>
              <w:spacing w:line="420" w:lineRule="exact"/>
              <w:rPr>
                <w:rFonts w:ascii="新宋体" w:hAnsi="新宋体" w:eastAsia="新宋体"/>
                <w:color w:val="000000"/>
                <w:sz w:val="21"/>
                <w:szCs w:val="21"/>
                <w:highlight w:val="none"/>
              </w:rPr>
            </w:pPr>
            <w:r>
              <w:rPr>
                <w:rFonts w:hint="eastAsia" w:ascii="新宋体" w:hAnsi="新宋体" w:eastAsia="新宋体"/>
                <w:bCs/>
                <w:color w:val="000000"/>
                <w:sz w:val="21"/>
                <w:szCs w:val="21"/>
                <w:highlight w:val="none"/>
              </w:rPr>
              <w:t>符合“第六章”内容要求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2" w:hRule="atLeast"/>
        </w:trPr>
        <w:tc>
          <w:tcPr>
            <w:tcW w:w="706" w:type="dxa"/>
            <w:noWrap w:val="0"/>
            <w:vAlign w:val="center"/>
          </w:tcPr>
          <w:p>
            <w:pPr>
              <w:spacing w:line="420" w:lineRule="exact"/>
              <w:jc w:val="center"/>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2</w:t>
            </w:r>
          </w:p>
        </w:tc>
        <w:tc>
          <w:tcPr>
            <w:tcW w:w="6225" w:type="dxa"/>
            <w:noWrap w:val="0"/>
            <w:vAlign w:val="center"/>
          </w:tcPr>
          <w:p>
            <w:pPr>
              <w:spacing w:line="420" w:lineRule="exact"/>
              <w:rPr>
                <w:rFonts w:hint="eastAsia" w:ascii="新宋体" w:hAnsi="新宋体" w:eastAsia="新宋体"/>
                <w:bCs/>
                <w:color w:val="000000"/>
                <w:sz w:val="21"/>
                <w:szCs w:val="21"/>
                <w:highlight w:val="none"/>
              </w:rPr>
            </w:pPr>
            <w:r>
              <w:rPr>
                <w:rFonts w:hint="eastAsia" w:ascii="新宋体" w:hAnsi="新宋体" w:eastAsia="新宋体"/>
                <w:color w:val="000000"/>
                <w:sz w:val="21"/>
                <w:szCs w:val="21"/>
                <w:highlight w:val="none"/>
              </w:rPr>
              <w:t>法定代表人授权委托书</w:t>
            </w:r>
          </w:p>
        </w:tc>
        <w:tc>
          <w:tcPr>
            <w:tcW w:w="3081" w:type="dxa"/>
            <w:noWrap w:val="0"/>
            <w:vAlign w:val="center"/>
          </w:tcPr>
          <w:p>
            <w:pPr>
              <w:rPr>
                <w:color w:val="000000"/>
                <w:highlight w:val="none"/>
              </w:rPr>
            </w:pPr>
            <w:r>
              <w:rPr>
                <w:rFonts w:hint="eastAsia" w:ascii="新宋体" w:hAnsi="新宋体" w:eastAsia="新宋体"/>
                <w:bCs/>
                <w:color w:val="000000"/>
                <w:sz w:val="21"/>
                <w:szCs w:val="21"/>
                <w:highlight w:val="none"/>
              </w:rPr>
              <w:t>符合“第六章”内容要求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2" w:hRule="atLeast"/>
        </w:trPr>
        <w:tc>
          <w:tcPr>
            <w:tcW w:w="706" w:type="dxa"/>
            <w:noWrap w:val="0"/>
            <w:vAlign w:val="center"/>
          </w:tcPr>
          <w:p>
            <w:pPr>
              <w:spacing w:line="420" w:lineRule="exact"/>
              <w:jc w:val="center"/>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3</w:t>
            </w:r>
          </w:p>
        </w:tc>
        <w:tc>
          <w:tcPr>
            <w:tcW w:w="6225" w:type="dxa"/>
            <w:noWrap w:val="0"/>
            <w:vAlign w:val="center"/>
          </w:tcPr>
          <w:p>
            <w:pPr>
              <w:spacing w:line="42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反商业贿赂承诺书</w:t>
            </w:r>
          </w:p>
        </w:tc>
        <w:tc>
          <w:tcPr>
            <w:tcW w:w="3081" w:type="dxa"/>
            <w:noWrap w:val="0"/>
            <w:vAlign w:val="center"/>
          </w:tcPr>
          <w:p>
            <w:pPr>
              <w:rPr>
                <w:color w:val="000000"/>
                <w:highlight w:val="none"/>
              </w:rPr>
            </w:pPr>
            <w:r>
              <w:rPr>
                <w:rFonts w:hint="eastAsia" w:ascii="新宋体" w:hAnsi="新宋体" w:eastAsia="新宋体"/>
                <w:bCs/>
                <w:color w:val="000000"/>
                <w:sz w:val="21"/>
                <w:szCs w:val="21"/>
                <w:highlight w:val="none"/>
              </w:rPr>
              <w:t>符合“第六章”内容要求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2" w:hRule="atLeast"/>
        </w:trPr>
        <w:tc>
          <w:tcPr>
            <w:tcW w:w="706" w:type="dxa"/>
            <w:noWrap w:val="0"/>
            <w:vAlign w:val="center"/>
          </w:tcPr>
          <w:p>
            <w:pPr>
              <w:spacing w:line="420" w:lineRule="exact"/>
              <w:jc w:val="center"/>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4</w:t>
            </w:r>
          </w:p>
        </w:tc>
        <w:tc>
          <w:tcPr>
            <w:tcW w:w="6225" w:type="dxa"/>
            <w:noWrap w:val="0"/>
            <w:vAlign w:val="center"/>
          </w:tcPr>
          <w:p>
            <w:pPr>
              <w:spacing w:line="42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采购项目承诺书</w:t>
            </w:r>
          </w:p>
        </w:tc>
        <w:tc>
          <w:tcPr>
            <w:tcW w:w="3081" w:type="dxa"/>
            <w:noWrap w:val="0"/>
            <w:vAlign w:val="center"/>
          </w:tcPr>
          <w:p>
            <w:pPr>
              <w:rPr>
                <w:color w:val="000000"/>
                <w:highlight w:val="none"/>
              </w:rPr>
            </w:pPr>
            <w:r>
              <w:rPr>
                <w:rFonts w:hint="eastAsia" w:ascii="新宋体" w:hAnsi="新宋体" w:eastAsia="新宋体"/>
                <w:bCs/>
                <w:color w:val="000000"/>
                <w:sz w:val="21"/>
                <w:szCs w:val="21"/>
                <w:highlight w:val="none"/>
              </w:rPr>
              <w:t>符合“第六章”内容要求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706" w:type="dxa"/>
            <w:noWrap w:val="0"/>
            <w:vAlign w:val="center"/>
          </w:tcPr>
          <w:p>
            <w:pPr>
              <w:spacing w:line="420" w:lineRule="exact"/>
              <w:jc w:val="center"/>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5</w:t>
            </w:r>
          </w:p>
        </w:tc>
        <w:tc>
          <w:tcPr>
            <w:tcW w:w="6225" w:type="dxa"/>
            <w:noWrap w:val="0"/>
            <w:vAlign w:val="center"/>
          </w:tcPr>
          <w:p>
            <w:pPr>
              <w:spacing w:line="420" w:lineRule="exact"/>
              <w:rPr>
                <w:rFonts w:hint="eastAsia" w:ascii="新宋体" w:hAnsi="新宋体" w:eastAsia="新宋体"/>
                <w:color w:val="000000"/>
                <w:sz w:val="21"/>
                <w:szCs w:val="21"/>
                <w:highlight w:val="none"/>
                <w:lang w:eastAsia="zh-CN"/>
              </w:rPr>
            </w:pPr>
            <w:r>
              <w:rPr>
                <w:rFonts w:hint="eastAsia" w:ascii="新宋体" w:hAnsi="新宋体" w:eastAsia="新宋体"/>
                <w:color w:val="000000"/>
                <w:sz w:val="21"/>
                <w:szCs w:val="21"/>
                <w:highlight w:val="none"/>
                <w:lang w:eastAsia="zh-CN"/>
              </w:rPr>
              <w:t>服务承诺</w:t>
            </w:r>
          </w:p>
        </w:tc>
        <w:tc>
          <w:tcPr>
            <w:tcW w:w="3081" w:type="dxa"/>
            <w:noWrap w:val="0"/>
            <w:vAlign w:val="center"/>
          </w:tcPr>
          <w:p>
            <w:pPr>
              <w:rPr>
                <w:rFonts w:hint="eastAsia" w:ascii="新宋体" w:hAnsi="新宋体" w:eastAsia="新宋体"/>
                <w:bCs/>
                <w:color w:val="000000"/>
                <w:sz w:val="21"/>
                <w:szCs w:val="21"/>
                <w:highlight w:val="none"/>
              </w:rPr>
            </w:pPr>
            <w:r>
              <w:rPr>
                <w:rFonts w:hint="eastAsia" w:ascii="新宋体" w:hAnsi="新宋体" w:eastAsia="新宋体"/>
                <w:bCs/>
                <w:color w:val="000000"/>
                <w:sz w:val="21"/>
                <w:szCs w:val="21"/>
                <w:highlight w:val="none"/>
              </w:rPr>
              <w:t>符合“第六章”内容要求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 w:hRule="atLeast"/>
        </w:trPr>
        <w:tc>
          <w:tcPr>
            <w:tcW w:w="706" w:type="dxa"/>
            <w:noWrap w:val="0"/>
            <w:vAlign w:val="center"/>
          </w:tcPr>
          <w:p>
            <w:pPr>
              <w:spacing w:line="420" w:lineRule="exact"/>
              <w:jc w:val="center"/>
              <w:rPr>
                <w:rFonts w:hint="eastAsia" w:ascii="新宋体" w:hAnsi="新宋体" w:eastAsia="新宋体"/>
                <w:color w:val="000000"/>
                <w:sz w:val="21"/>
                <w:szCs w:val="21"/>
                <w:highlight w:val="none"/>
                <w:lang w:val="en-US" w:eastAsia="zh-CN"/>
              </w:rPr>
            </w:pPr>
            <w:r>
              <w:rPr>
                <w:rFonts w:hint="eastAsia" w:ascii="新宋体" w:hAnsi="新宋体" w:eastAsia="新宋体"/>
                <w:color w:val="000000"/>
                <w:sz w:val="21"/>
                <w:szCs w:val="21"/>
                <w:highlight w:val="none"/>
                <w:lang w:val="en-US" w:eastAsia="zh-CN"/>
              </w:rPr>
              <w:t>6</w:t>
            </w:r>
          </w:p>
        </w:tc>
        <w:tc>
          <w:tcPr>
            <w:tcW w:w="6225" w:type="dxa"/>
            <w:noWrap w:val="0"/>
            <w:vAlign w:val="center"/>
          </w:tcPr>
          <w:p>
            <w:pPr>
              <w:spacing w:line="42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第一次报价表</w:t>
            </w:r>
          </w:p>
        </w:tc>
        <w:tc>
          <w:tcPr>
            <w:tcW w:w="3081" w:type="dxa"/>
            <w:noWrap w:val="0"/>
            <w:vAlign w:val="center"/>
          </w:tcPr>
          <w:p>
            <w:pPr>
              <w:rPr>
                <w:rFonts w:hint="eastAsia" w:ascii="新宋体" w:hAnsi="新宋体" w:eastAsia="新宋体"/>
                <w:bCs/>
                <w:color w:val="000000"/>
                <w:sz w:val="21"/>
                <w:szCs w:val="21"/>
                <w:highlight w:val="none"/>
              </w:rPr>
            </w:pPr>
            <w:r>
              <w:rPr>
                <w:rFonts w:hint="eastAsia" w:ascii="新宋体" w:hAnsi="新宋体" w:eastAsia="新宋体"/>
                <w:sz w:val="21"/>
                <w:szCs w:val="21"/>
                <w:highlight w:val="none"/>
              </w:rPr>
              <w:t>第一次仅供谈判小组在评审时参考比较，成交价以最终报价为准。</w:t>
            </w:r>
          </w:p>
        </w:tc>
      </w:tr>
    </w:tbl>
    <w:p>
      <w:pPr>
        <w:spacing w:line="400" w:lineRule="exact"/>
        <w:rPr>
          <w:rFonts w:hint="eastAsia" w:hAnsi="宋体"/>
          <w:color w:val="000000"/>
          <w:sz w:val="21"/>
          <w:szCs w:val="21"/>
          <w:highlight w:val="none"/>
        </w:rPr>
      </w:pPr>
      <w:r>
        <w:rPr>
          <w:rFonts w:hint="eastAsia" w:hAnsi="宋体"/>
          <w:b/>
          <w:color w:val="000000"/>
          <w:sz w:val="21"/>
          <w:szCs w:val="21"/>
          <w:highlight w:val="none"/>
        </w:rPr>
        <w:t xml:space="preserve">四、 </w:t>
      </w:r>
      <w:r>
        <w:rPr>
          <w:rFonts w:hint="eastAsia" w:hAnsi="宋体"/>
          <w:color w:val="000000"/>
          <w:sz w:val="21"/>
          <w:szCs w:val="21"/>
          <w:highlight w:val="none"/>
        </w:rPr>
        <w:t>在</w:t>
      </w:r>
      <w:r>
        <w:rPr>
          <w:rFonts w:hint="eastAsia" w:hAnsi="宋体"/>
          <w:b/>
          <w:color w:val="000000"/>
          <w:sz w:val="21"/>
          <w:szCs w:val="21"/>
          <w:highlight w:val="none"/>
        </w:rPr>
        <w:t>资格性、符合性审查中</w:t>
      </w:r>
      <w:r>
        <w:rPr>
          <w:rFonts w:hint="eastAsia" w:hAnsi="宋体"/>
          <w:color w:val="000000"/>
          <w:sz w:val="21"/>
          <w:szCs w:val="21"/>
          <w:highlight w:val="none"/>
        </w:rPr>
        <w:t>如出现下列情况之一的</w:t>
      </w:r>
      <w:r>
        <w:rPr>
          <w:rFonts w:hint="eastAsia" w:hAnsi="宋体"/>
          <w:b/>
          <w:color w:val="000000"/>
          <w:sz w:val="21"/>
          <w:szCs w:val="21"/>
          <w:highlight w:val="none"/>
        </w:rPr>
        <w:t>响应文件</w:t>
      </w:r>
      <w:r>
        <w:rPr>
          <w:rFonts w:hint="eastAsia" w:hAnsi="宋体"/>
          <w:color w:val="000000"/>
          <w:sz w:val="21"/>
          <w:szCs w:val="21"/>
          <w:highlight w:val="none"/>
        </w:rPr>
        <w:t>，</w:t>
      </w:r>
      <w:r>
        <w:rPr>
          <w:rFonts w:hint="eastAsia" w:hAnsi="宋体"/>
          <w:b/>
          <w:color w:val="000000"/>
          <w:sz w:val="21"/>
          <w:szCs w:val="21"/>
          <w:highlight w:val="none"/>
        </w:rPr>
        <w:t>按无效响应文件处理，不再进行谈判：</w:t>
      </w:r>
    </w:p>
    <w:p>
      <w:pPr>
        <w:spacing w:line="400" w:lineRule="exact"/>
        <w:ind w:firstLine="495"/>
        <w:rPr>
          <w:rFonts w:hint="eastAsia" w:hAnsi="宋体"/>
          <w:color w:val="000000"/>
          <w:sz w:val="21"/>
          <w:szCs w:val="21"/>
          <w:highlight w:val="none"/>
        </w:rPr>
      </w:pPr>
      <w:r>
        <w:rPr>
          <w:rFonts w:hint="eastAsia" w:hAnsi="宋体"/>
          <w:color w:val="000000"/>
          <w:sz w:val="21"/>
          <w:szCs w:val="21"/>
          <w:highlight w:val="none"/>
        </w:rPr>
        <w:t>（1）</w:t>
      </w:r>
      <w:r>
        <w:rPr>
          <w:rFonts w:hint="eastAsia" w:hAnsi="宋体"/>
          <w:b/>
          <w:color w:val="000000"/>
          <w:sz w:val="21"/>
          <w:szCs w:val="21"/>
          <w:highlight w:val="none"/>
        </w:rPr>
        <w:t>响应文件</w:t>
      </w:r>
      <w:r>
        <w:rPr>
          <w:rFonts w:hint="eastAsia" w:hAnsi="宋体"/>
          <w:color w:val="000000"/>
          <w:sz w:val="21"/>
          <w:szCs w:val="21"/>
          <w:highlight w:val="none"/>
        </w:rPr>
        <w:t>中资格证明文件不全或未实质性响应竞争性谈判文件要求的；</w:t>
      </w:r>
    </w:p>
    <w:p>
      <w:pPr>
        <w:spacing w:line="400" w:lineRule="exact"/>
        <w:ind w:firstLine="495"/>
        <w:rPr>
          <w:rFonts w:hint="eastAsia" w:hAnsi="宋体"/>
          <w:color w:val="000000"/>
          <w:sz w:val="21"/>
          <w:szCs w:val="21"/>
          <w:highlight w:val="none"/>
        </w:rPr>
      </w:pPr>
      <w:r>
        <w:rPr>
          <w:rFonts w:hint="eastAsia" w:hAnsi="宋体"/>
          <w:color w:val="000000"/>
          <w:sz w:val="21"/>
          <w:szCs w:val="21"/>
          <w:highlight w:val="none"/>
        </w:rPr>
        <w:t>（2）</w:t>
      </w:r>
      <w:r>
        <w:rPr>
          <w:rFonts w:hint="eastAsia" w:hAnsi="宋体"/>
          <w:b/>
          <w:color w:val="000000"/>
          <w:sz w:val="21"/>
          <w:szCs w:val="21"/>
          <w:highlight w:val="none"/>
        </w:rPr>
        <w:t>响应文件</w:t>
      </w:r>
      <w:r>
        <w:rPr>
          <w:rFonts w:hint="eastAsia" w:hAnsi="宋体"/>
          <w:color w:val="000000"/>
          <w:sz w:val="21"/>
          <w:szCs w:val="21"/>
          <w:highlight w:val="none"/>
        </w:rPr>
        <w:t>无法定代表人（负责人）或其有效委托的授权人的签字，或未按谈判文件的要求加盖公章的，或授权期限不符合要求的；</w:t>
      </w:r>
    </w:p>
    <w:p>
      <w:pPr>
        <w:spacing w:line="400" w:lineRule="exact"/>
        <w:ind w:firstLine="495"/>
        <w:rPr>
          <w:rFonts w:hint="eastAsia" w:hAnsi="宋体"/>
          <w:color w:val="000000"/>
          <w:sz w:val="21"/>
          <w:szCs w:val="21"/>
          <w:highlight w:val="none"/>
        </w:rPr>
      </w:pPr>
      <w:r>
        <w:rPr>
          <w:rFonts w:hint="eastAsia" w:hAnsi="宋体"/>
          <w:color w:val="000000"/>
          <w:sz w:val="21"/>
          <w:szCs w:val="21"/>
          <w:highlight w:val="none"/>
        </w:rPr>
        <w:t>（3）响应文件有效期短于竞争性谈判文件要求的；</w:t>
      </w:r>
    </w:p>
    <w:p>
      <w:pPr>
        <w:spacing w:line="400" w:lineRule="exact"/>
        <w:ind w:firstLine="495"/>
        <w:rPr>
          <w:rFonts w:hint="eastAsia" w:hAnsi="宋体"/>
          <w:color w:val="000000"/>
          <w:sz w:val="21"/>
          <w:szCs w:val="21"/>
          <w:highlight w:val="none"/>
        </w:rPr>
      </w:pPr>
      <w:r>
        <w:rPr>
          <w:rFonts w:hint="eastAsia" w:hAnsi="宋体"/>
          <w:color w:val="000000"/>
          <w:sz w:val="21"/>
          <w:szCs w:val="21"/>
          <w:highlight w:val="none"/>
        </w:rPr>
        <w:t>（4）</w:t>
      </w:r>
      <w:r>
        <w:rPr>
          <w:rFonts w:hint="eastAsia" w:hAnsi="宋体"/>
          <w:b/>
          <w:color w:val="000000"/>
          <w:sz w:val="21"/>
          <w:szCs w:val="21"/>
          <w:highlight w:val="none"/>
        </w:rPr>
        <w:t>响应文件</w:t>
      </w:r>
      <w:r>
        <w:rPr>
          <w:rFonts w:hint="eastAsia" w:hAnsi="宋体"/>
          <w:color w:val="000000"/>
          <w:sz w:val="21"/>
          <w:szCs w:val="21"/>
          <w:highlight w:val="none"/>
        </w:rPr>
        <w:t>中提供虚假或失实资料的；</w:t>
      </w:r>
    </w:p>
    <w:p>
      <w:pPr>
        <w:spacing w:line="400" w:lineRule="exact"/>
        <w:ind w:firstLine="525" w:firstLineChars="250"/>
        <w:rPr>
          <w:rFonts w:hint="eastAsia" w:hAnsi="宋体"/>
          <w:b/>
          <w:color w:val="000000"/>
          <w:sz w:val="21"/>
          <w:szCs w:val="21"/>
          <w:highlight w:val="none"/>
        </w:rPr>
      </w:pPr>
      <w:r>
        <w:rPr>
          <w:rFonts w:hint="eastAsia" w:hAnsi="宋体"/>
          <w:color w:val="000000"/>
          <w:sz w:val="21"/>
          <w:szCs w:val="21"/>
          <w:highlight w:val="none"/>
        </w:rPr>
        <w:t>（5）不满足谈判文件其他实质性要求的；</w:t>
      </w:r>
    </w:p>
    <w:p>
      <w:pPr>
        <w:pStyle w:val="8"/>
        <w:overflowPunct w:val="0"/>
        <w:spacing w:line="400" w:lineRule="exact"/>
        <w:ind w:firstLine="0" w:firstLineChars="0"/>
        <w:rPr>
          <w:rFonts w:hint="eastAsia" w:ascii="宋体" w:hAnsi="宋体" w:eastAsia="宋体"/>
          <w:b/>
          <w:color w:val="000000"/>
          <w:sz w:val="21"/>
          <w:szCs w:val="21"/>
          <w:highlight w:val="none"/>
        </w:rPr>
      </w:pPr>
      <w:r>
        <w:rPr>
          <w:rFonts w:hint="eastAsia" w:ascii="宋体" w:hAnsi="宋体" w:eastAsia="宋体"/>
          <w:color w:val="000000"/>
          <w:sz w:val="21"/>
          <w:szCs w:val="21"/>
          <w:highlight w:val="none"/>
        </w:rPr>
        <w:t>五、谈判小组对</w:t>
      </w:r>
      <w:r>
        <w:rPr>
          <w:rFonts w:hint="eastAsia" w:ascii="宋体" w:hAnsi="宋体" w:eastAsia="宋体"/>
          <w:b/>
          <w:color w:val="000000"/>
          <w:sz w:val="21"/>
          <w:szCs w:val="21"/>
          <w:highlight w:val="none"/>
        </w:rPr>
        <w:t>通过资格性和符合性审查的</w:t>
      </w:r>
      <w:r>
        <w:rPr>
          <w:rFonts w:hint="eastAsia" w:ascii="宋体" w:hAnsi="宋体" w:eastAsia="宋体"/>
          <w:color w:val="000000"/>
          <w:sz w:val="21"/>
          <w:szCs w:val="21"/>
          <w:highlight w:val="none"/>
        </w:rPr>
        <w:t>响应文件进行评估，确定与各供应商谈判的具体内容。</w:t>
      </w:r>
    </w:p>
    <w:p>
      <w:pPr>
        <w:spacing w:line="400" w:lineRule="exact"/>
        <w:rPr>
          <w:rFonts w:hint="eastAsia" w:hAnsi="宋体"/>
          <w:color w:val="000000"/>
          <w:sz w:val="21"/>
          <w:szCs w:val="21"/>
          <w:highlight w:val="none"/>
        </w:rPr>
      </w:pPr>
      <w:r>
        <w:rPr>
          <w:rFonts w:hint="eastAsia" w:hAnsi="宋体"/>
          <w:color w:val="000000"/>
          <w:sz w:val="21"/>
          <w:szCs w:val="21"/>
          <w:highlight w:val="none"/>
        </w:rPr>
        <w:t>六、围绕谈判要点，谈判小组全体成员集中与单一供应商分别进行谈判。逐家谈判一次为一个轮次，谈判轮次由谈判小组视情况决定。</w:t>
      </w:r>
    </w:p>
    <w:p>
      <w:pPr>
        <w:spacing w:line="400" w:lineRule="exact"/>
        <w:rPr>
          <w:rFonts w:hint="eastAsia" w:hAnsi="宋体"/>
          <w:b/>
          <w:dstrike/>
          <w:color w:val="000000"/>
          <w:sz w:val="21"/>
          <w:szCs w:val="21"/>
          <w:highlight w:val="none"/>
        </w:rPr>
      </w:pPr>
      <w:r>
        <w:rPr>
          <w:rFonts w:hint="eastAsia" w:hAnsi="宋体"/>
          <w:color w:val="000000"/>
          <w:sz w:val="21"/>
          <w:szCs w:val="21"/>
          <w:highlight w:val="none"/>
        </w:rPr>
        <w:t>七、谈判过程中，谈判小组可以根据谈判情况实质性变动</w:t>
      </w:r>
      <w:r>
        <w:rPr>
          <w:rFonts w:hint="eastAsia" w:hAnsi="宋体"/>
          <w:b/>
          <w:color w:val="000000"/>
          <w:sz w:val="21"/>
          <w:szCs w:val="21"/>
          <w:highlight w:val="none"/>
        </w:rPr>
        <w:t>采购需求中的技术、服务要求以及合同草案条款，</w:t>
      </w:r>
      <w:r>
        <w:rPr>
          <w:rFonts w:hint="eastAsia" w:hAnsi="宋体"/>
          <w:color w:val="000000"/>
          <w:sz w:val="21"/>
          <w:szCs w:val="21"/>
          <w:highlight w:val="none"/>
        </w:rPr>
        <w:t>并通知所有参加谈判的</w:t>
      </w:r>
      <w:r>
        <w:rPr>
          <w:rFonts w:hint="eastAsia" w:hAnsi="宋体"/>
          <w:b/>
          <w:color w:val="000000"/>
          <w:sz w:val="21"/>
          <w:szCs w:val="21"/>
          <w:highlight w:val="none"/>
        </w:rPr>
        <w:t>供应商，该变动是谈判文件的有效组成部分</w:t>
      </w:r>
      <w:r>
        <w:rPr>
          <w:rFonts w:hint="eastAsia" w:hAnsi="宋体"/>
          <w:color w:val="000000"/>
          <w:sz w:val="21"/>
          <w:szCs w:val="21"/>
          <w:highlight w:val="none"/>
        </w:rPr>
        <w:t>。供应商应根据谈判小组的要求，在规定时间内做出响应，未做出响应的响应文件将被视为无效投标；</w:t>
      </w:r>
    </w:p>
    <w:p>
      <w:pPr>
        <w:spacing w:line="400" w:lineRule="exact"/>
        <w:rPr>
          <w:rFonts w:hint="eastAsia" w:hAnsi="宋体"/>
          <w:b/>
          <w:color w:val="000000"/>
          <w:sz w:val="21"/>
          <w:szCs w:val="21"/>
          <w:highlight w:val="none"/>
        </w:rPr>
      </w:pPr>
      <w:r>
        <w:rPr>
          <w:rFonts w:hint="eastAsia" w:hAnsi="宋体"/>
          <w:color w:val="000000"/>
          <w:sz w:val="21"/>
          <w:szCs w:val="21"/>
          <w:highlight w:val="none"/>
        </w:rPr>
        <w:t xml:space="preserve">八、 </w:t>
      </w:r>
      <w:r>
        <w:rPr>
          <w:rFonts w:hint="eastAsia" w:hAnsi="宋体"/>
          <w:b/>
          <w:color w:val="000000"/>
          <w:sz w:val="21"/>
          <w:szCs w:val="21"/>
          <w:highlight w:val="none"/>
        </w:rPr>
        <w:t>谈判结束后，谈判小组将要求实质性响应谈判文件的供应商在规定时间内提交最后报价。</w:t>
      </w:r>
      <w:r>
        <w:rPr>
          <w:rFonts w:hint="eastAsia" w:hAnsi="宋体"/>
          <w:color w:val="000000"/>
          <w:sz w:val="21"/>
          <w:szCs w:val="21"/>
          <w:highlight w:val="none"/>
        </w:rPr>
        <w:t>在规定时间内没有提交最后报价的谈判供应商，视同退出谈判。</w:t>
      </w:r>
      <w:r>
        <w:rPr>
          <w:rFonts w:hint="eastAsia" w:hAnsi="宋体"/>
          <w:b/>
          <w:color w:val="000000"/>
          <w:sz w:val="21"/>
          <w:szCs w:val="21"/>
          <w:highlight w:val="none"/>
        </w:rPr>
        <w:t>最后报价将作为评审的依据。未通过实质性响应的供应商将不再进行最后报价。</w:t>
      </w:r>
    </w:p>
    <w:p>
      <w:pPr>
        <w:tabs>
          <w:tab w:val="left" w:pos="956"/>
        </w:tabs>
        <w:spacing w:line="400" w:lineRule="exact"/>
        <w:ind w:firstLine="421" w:firstLineChars="200"/>
        <w:rPr>
          <w:rFonts w:hint="eastAsia" w:hAnsi="宋体"/>
          <w:b/>
          <w:color w:val="000000"/>
          <w:sz w:val="21"/>
          <w:szCs w:val="21"/>
          <w:highlight w:val="none"/>
        </w:rPr>
      </w:pPr>
      <w:r>
        <w:rPr>
          <w:rFonts w:hint="eastAsia" w:hAnsi="宋体"/>
          <w:b/>
          <w:bCs/>
          <w:color w:val="000000"/>
          <w:sz w:val="21"/>
          <w:szCs w:val="21"/>
          <w:highlight w:val="none"/>
        </w:rPr>
        <w:t>九、</w:t>
      </w:r>
      <w:r>
        <w:rPr>
          <w:rFonts w:hint="eastAsia" w:hAnsi="宋体"/>
          <w:b/>
          <w:color w:val="000000"/>
          <w:sz w:val="21"/>
          <w:szCs w:val="21"/>
          <w:highlight w:val="none"/>
        </w:rPr>
        <w:t>谈判小组从通过资格及符合性检查，且质量和服务均能满足采购文件实质性响应的供应商中，按照最后报价从低到高进行排序，推荐出3 名以上成交候选人（公开招标改谈判经财政部门批准可以2名）。如出现最低报价相同的，由谈判小组专家对报价相同的供应商编号，采购人抽签决定排序。</w:t>
      </w:r>
    </w:p>
    <w:p>
      <w:pPr>
        <w:spacing w:line="400" w:lineRule="exact"/>
        <w:ind w:firstLine="420" w:firstLineChars="200"/>
        <w:rPr>
          <w:rFonts w:hint="eastAsia" w:hAnsi="宋体"/>
          <w:color w:val="000000"/>
          <w:sz w:val="21"/>
          <w:szCs w:val="21"/>
          <w:highlight w:val="none"/>
        </w:rPr>
      </w:pPr>
      <w:r>
        <w:rPr>
          <w:rFonts w:hint="eastAsia" w:hAnsi="宋体"/>
          <w:color w:val="000000"/>
          <w:sz w:val="21"/>
          <w:szCs w:val="21"/>
          <w:highlight w:val="none"/>
          <w:lang w:val="en-US" w:eastAsia="zh-CN"/>
        </w:rPr>
        <w:t>1.</w:t>
      </w:r>
      <w:r>
        <w:rPr>
          <w:rFonts w:hint="eastAsia" w:hAnsi="宋体"/>
          <w:color w:val="000000"/>
          <w:sz w:val="21"/>
          <w:szCs w:val="21"/>
          <w:highlight w:val="none"/>
        </w:rPr>
        <w:t>为了促进中小企业发展，根据《中华人民共和国政府采购法实施条例》第六条和财库[2020]46号、新财购[2022]5号的规定，给予小型和微型企业产品价格20%的扣除，用扣除后的价格参与评审，小微企业产品投标报价=小微企业产品报价×（1-20%）。中小企业划型标准见《关于印发中小企业划型标准规定的通知》（工信部联企业[2011]300号）。</w:t>
      </w:r>
    </w:p>
    <w:p>
      <w:pPr>
        <w:spacing w:line="400" w:lineRule="exact"/>
        <w:ind w:firstLine="420" w:firstLineChars="200"/>
        <w:rPr>
          <w:rFonts w:hint="eastAsia" w:hAnsi="宋体"/>
          <w:color w:val="000000"/>
          <w:sz w:val="21"/>
          <w:szCs w:val="21"/>
          <w:highlight w:val="none"/>
        </w:rPr>
      </w:pPr>
      <w:r>
        <w:rPr>
          <w:rFonts w:hint="eastAsia" w:hAnsi="宋体"/>
          <w:color w:val="000000"/>
          <w:sz w:val="21"/>
          <w:szCs w:val="21"/>
          <w:highlight w:val="none"/>
          <w:lang w:val="en-US" w:eastAsia="zh-CN"/>
        </w:rPr>
        <w:t>2.</w:t>
      </w:r>
      <w:r>
        <w:rPr>
          <w:rFonts w:hint="eastAsia" w:hAnsi="宋体"/>
          <w:color w:val="000000"/>
          <w:sz w:val="21"/>
          <w:szCs w:val="21"/>
          <w:highlight w:val="none"/>
        </w:rPr>
        <w:t>为了发挥政府采购促进残疾人就业的作用，进一步保障残疾人权益，根据财库[2017]141号、新财购[2022]3号、新财购[2022]5号的规定，残疾人福利性单位视同小微企业参与政府采购活动，给予残疾人福利性单位价格20%的扣除，用扣除后的价格参与评审，残疾人福利性单位投标报价=残疾人福利性单位报价×（1-20%）。</w:t>
      </w:r>
    </w:p>
    <w:p>
      <w:pPr>
        <w:spacing w:line="400" w:lineRule="exact"/>
        <w:ind w:firstLine="420" w:firstLineChars="200"/>
        <w:rPr>
          <w:rFonts w:hint="eastAsia" w:hAnsi="宋体"/>
          <w:color w:val="000000"/>
          <w:sz w:val="21"/>
          <w:szCs w:val="21"/>
          <w:highlight w:val="none"/>
        </w:rPr>
      </w:pPr>
      <w:r>
        <w:rPr>
          <w:rFonts w:hint="eastAsia" w:hAnsi="宋体"/>
          <w:color w:val="000000"/>
          <w:sz w:val="21"/>
          <w:szCs w:val="21"/>
          <w:highlight w:val="none"/>
          <w:lang w:val="en-US" w:eastAsia="zh-CN"/>
        </w:rPr>
        <w:t>3.</w:t>
      </w:r>
      <w:r>
        <w:rPr>
          <w:rFonts w:hint="eastAsia" w:hAnsi="宋体"/>
          <w:color w:val="000000"/>
          <w:sz w:val="21"/>
          <w:szCs w:val="21"/>
          <w:highlight w:val="none"/>
        </w:rPr>
        <w:t>根据财库〔2014〕68 号《财政部司法部关于政府采购支持监狱企业发展有关问题的通知》和新财购[2022]3号、新财购[2022]5号的规定，监狱企业视同小微企业参与政府采购活动，给予监狱企业价格20%的扣除。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投标活动时，提供由省级以上监狱管理局、戒毒管理局(含新疆生产建设兵团)出具的属于监狱企业的证明文件，不再提供《中小微企业声明函》。</w:t>
      </w:r>
    </w:p>
    <w:p>
      <w:pPr>
        <w:spacing w:line="400" w:lineRule="exact"/>
        <w:ind w:firstLine="420" w:firstLineChars="200"/>
        <w:rPr>
          <w:rFonts w:hint="eastAsia" w:hAnsi="宋体"/>
          <w:color w:val="000000"/>
          <w:sz w:val="21"/>
          <w:szCs w:val="21"/>
          <w:highlight w:val="none"/>
        </w:rPr>
      </w:pPr>
      <w:r>
        <w:rPr>
          <w:rFonts w:hint="eastAsia" w:hAnsi="宋体"/>
          <w:color w:val="000000"/>
          <w:sz w:val="21"/>
          <w:szCs w:val="21"/>
          <w:highlight w:val="none"/>
          <w:lang w:val="en-US" w:eastAsia="zh-CN"/>
        </w:rPr>
        <w:t>4.</w:t>
      </w:r>
      <w:r>
        <w:rPr>
          <w:rFonts w:hint="eastAsia" w:hAnsi="宋体"/>
          <w:color w:val="000000"/>
          <w:sz w:val="21"/>
          <w:szCs w:val="21"/>
          <w:highlight w:val="none"/>
        </w:rPr>
        <w:t>残疾人福利性单位、监狱企业属于小型、微型企业的，不重复享受政策。仅给予一次价格20%的扣除。</w:t>
      </w:r>
    </w:p>
    <w:p>
      <w:pPr>
        <w:spacing w:line="400" w:lineRule="exact"/>
        <w:ind w:firstLine="420" w:firstLineChars="200"/>
        <w:rPr>
          <w:rFonts w:hint="eastAsia" w:hAnsi="宋体"/>
          <w:color w:val="000000"/>
          <w:sz w:val="21"/>
          <w:szCs w:val="21"/>
          <w:highlight w:val="none"/>
        </w:rPr>
      </w:pPr>
      <w:r>
        <w:rPr>
          <w:rFonts w:hint="eastAsia" w:hAnsi="宋体"/>
          <w:color w:val="000000"/>
          <w:sz w:val="21"/>
          <w:szCs w:val="21"/>
          <w:highlight w:val="none"/>
        </w:rPr>
        <w:t>十、谈判小组如一致认为所有供应商报价均无法接受（或高于市场平均价）的、或一致认为存在妨碍公平竞争的行为而可能影响评审结果公正性的，可宣布项目废标或暂停谈判活动并向监督部门报告。</w:t>
      </w:r>
    </w:p>
    <w:p>
      <w:pPr>
        <w:rPr>
          <w:rFonts w:hint="eastAsia" w:hAnsi="宋体"/>
          <w:color w:val="000000"/>
          <w:sz w:val="21"/>
          <w:szCs w:val="21"/>
          <w:highlight w:val="none"/>
        </w:rPr>
      </w:pPr>
    </w:p>
    <w:p>
      <w:pPr>
        <w:rPr>
          <w:rFonts w:hint="eastAsia"/>
          <w:color w:val="000000"/>
          <w:highlight w:val="none"/>
        </w:rPr>
      </w:pPr>
    </w:p>
    <w:p>
      <w:pPr>
        <w:rPr>
          <w:rFonts w:hint="eastAsia"/>
          <w:color w:val="000000"/>
          <w:highlight w:val="none"/>
        </w:rPr>
      </w:pPr>
    </w:p>
    <w:p>
      <w:pPr>
        <w:rPr>
          <w:rFonts w:hint="eastAsia"/>
          <w:color w:val="000000"/>
          <w:highlight w:val="none"/>
        </w:rPr>
      </w:pPr>
    </w:p>
    <w:p>
      <w:pPr>
        <w:rPr>
          <w:rFonts w:hint="eastAsia"/>
          <w:color w:val="000000"/>
          <w:highlight w:val="none"/>
        </w:rPr>
      </w:pPr>
    </w:p>
    <w:p>
      <w:pPr>
        <w:rPr>
          <w:rFonts w:hint="eastAsia"/>
          <w:color w:val="000000"/>
          <w:highlight w:val="none"/>
        </w:rPr>
      </w:pPr>
    </w:p>
    <w:p>
      <w:pPr>
        <w:rPr>
          <w:rFonts w:hint="eastAsia"/>
          <w:color w:val="000000"/>
          <w:highlight w:val="none"/>
        </w:rPr>
      </w:pPr>
    </w:p>
    <w:p>
      <w:pPr>
        <w:pStyle w:val="9"/>
        <w:rPr>
          <w:rFonts w:hint="eastAsia"/>
          <w:color w:val="000000"/>
          <w:highlight w:val="none"/>
        </w:rPr>
      </w:pPr>
    </w:p>
    <w:p>
      <w:pPr>
        <w:pStyle w:val="9"/>
        <w:rPr>
          <w:rFonts w:hint="eastAsia"/>
          <w:color w:val="000000"/>
          <w:highlight w:val="none"/>
        </w:rPr>
      </w:pPr>
    </w:p>
    <w:p>
      <w:pPr>
        <w:pStyle w:val="9"/>
        <w:rPr>
          <w:rFonts w:hint="eastAsia"/>
          <w:color w:val="000000"/>
          <w:highlight w:val="none"/>
        </w:rPr>
      </w:pPr>
    </w:p>
    <w:p>
      <w:pPr>
        <w:pStyle w:val="9"/>
        <w:jc w:val="both"/>
        <w:rPr>
          <w:rFonts w:hint="eastAsia"/>
          <w:color w:val="000000"/>
          <w:highlight w:val="none"/>
        </w:rPr>
      </w:pPr>
    </w:p>
    <w:p>
      <w:pPr>
        <w:rPr>
          <w:rFonts w:hint="eastAsia"/>
          <w:color w:val="000000"/>
          <w:highlight w:val="none"/>
        </w:rPr>
      </w:pPr>
    </w:p>
    <w:p>
      <w:pPr>
        <w:pStyle w:val="4"/>
        <w:tabs>
          <w:tab w:val="left" w:pos="-14"/>
          <w:tab w:val="left" w:pos="86"/>
        </w:tabs>
        <w:spacing w:before="0" w:after="0" w:line="400" w:lineRule="exact"/>
        <w:ind w:left="3196"/>
        <w:rPr>
          <w:rFonts w:hint="eastAsia" w:hAnsi="宋体"/>
          <w:color w:val="000000"/>
          <w:sz w:val="32"/>
          <w:szCs w:val="32"/>
          <w:highlight w:val="none"/>
        </w:rPr>
      </w:pPr>
      <w:r>
        <w:rPr>
          <w:rFonts w:hint="eastAsia" w:hAnsi="宋体"/>
          <w:color w:val="000000"/>
          <w:sz w:val="32"/>
          <w:szCs w:val="32"/>
          <w:highlight w:val="none"/>
        </w:rPr>
        <w:t>第六章  响应文件格式</w:t>
      </w:r>
      <w:bookmarkEnd w:id="5"/>
    </w:p>
    <w:p>
      <w:pPr>
        <w:spacing w:line="400" w:lineRule="exact"/>
        <w:rPr>
          <w:rFonts w:ascii="新宋体" w:hAnsi="新宋体" w:eastAsia="新宋体"/>
          <w:b/>
          <w:color w:val="000000"/>
          <w:sz w:val="21"/>
          <w:szCs w:val="21"/>
          <w:highlight w:val="none"/>
        </w:rPr>
      </w:pPr>
      <w:bookmarkStart w:id="7" w:name="_Toc86202633"/>
      <w:r>
        <w:rPr>
          <w:rFonts w:hint="eastAsia" w:ascii="新宋体" w:hAnsi="新宋体" w:eastAsia="新宋体"/>
          <w:b/>
          <w:color w:val="000000"/>
          <w:sz w:val="21"/>
          <w:szCs w:val="21"/>
          <w:highlight w:val="none"/>
        </w:rPr>
        <w:t>谈判供应商提交响应文件须知</w:t>
      </w:r>
      <w:bookmarkEnd w:id="7"/>
      <w:r>
        <w:rPr>
          <w:rFonts w:hint="eastAsia" w:ascii="新宋体" w:hAnsi="新宋体" w:eastAsia="新宋体"/>
          <w:b/>
          <w:color w:val="000000"/>
          <w:sz w:val="21"/>
          <w:szCs w:val="21"/>
          <w:highlight w:val="none"/>
        </w:rPr>
        <w:t>：</w:t>
      </w:r>
    </w:p>
    <w:p>
      <w:pPr>
        <w:spacing w:line="400" w:lineRule="exact"/>
        <w:rPr>
          <w:rFonts w:hint="eastAsia" w:ascii="新宋体" w:hAnsi="新宋体" w:eastAsia="新宋体"/>
          <w:b/>
          <w:color w:val="000000"/>
          <w:sz w:val="21"/>
          <w:szCs w:val="21"/>
          <w:highlight w:val="none"/>
        </w:rPr>
      </w:pPr>
      <w:r>
        <w:rPr>
          <w:rFonts w:hint="eastAsia" w:ascii="新宋体" w:hAnsi="新宋体" w:eastAsia="新宋体"/>
          <w:b/>
          <w:color w:val="000000"/>
          <w:sz w:val="21"/>
          <w:szCs w:val="21"/>
          <w:highlight w:val="none"/>
        </w:rPr>
        <w:t>1、谈判供应商应按照要求格式、内容、顺序编制响应文件。</w:t>
      </w:r>
    </w:p>
    <w:p>
      <w:pPr>
        <w:spacing w:line="400" w:lineRule="exact"/>
        <w:rPr>
          <w:rFonts w:hint="eastAsia" w:ascii="新宋体" w:hAnsi="新宋体" w:eastAsia="新宋体"/>
          <w:b/>
          <w:color w:val="000000"/>
          <w:sz w:val="21"/>
          <w:szCs w:val="21"/>
          <w:highlight w:val="none"/>
        </w:rPr>
      </w:pPr>
      <w:r>
        <w:rPr>
          <w:rFonts w:hint="eastAsia" w:ascii="新宋体" w:hAnsi="新宋体" w:eastAsia="新宋体"/>
          <w:b/>
          <w:color w:val="000000"/>
          <w:sz w:val="21"/>
          <w:szCs w:val="21"/>
          <w:highlight w:val="none"/>
        </w:rPr>
        <w:t>2、签字人应保证全部声明和问题的回答是真实的和准确的。</w:t>
      </w:r>
    </w:p>
    <w:p>
      <w:pPr>
        <w:spacing w:line="400" w:lineRule="exact"/>
        <w:rPr>
          <w:rFonts w:hint="eastAsia" w:ascii="新宋体" w:hAnsi="新宋体" w:eastAsia="新宋体"/>
          <w:b/>
          <w:color w:val="000000"/>
          <w:sz w:val="21"/>
          <w:szCs w:val="21"/>
          <w:highlight w:val="none"/>
        </w:rPr>
      </w:pPr>
      <w:r>
        <w:rPr>
          <w:rFonts w:hint="eastAsia" w:ascii="新宋体" w:hAnsi="新宋体" w:eastAsia="新宋体"/>
          <w:b/>
          <w:color w:val="000000"/>
          <w:sz w:val="21"/>
          <w:szCs w:val="21"/>
          <w:highlight w:val="none"/>
        </w:rPr>
        <w:t>3、谈判供应商提交的材料将不再退还。</w:t>
      </w:r>
    </w:p>
    <w:p>
      <w:pPr>
        <w:spacing w:line="400" w:lineRule="exact"/>
        <w:rPr>
          <w:rFonts w:hint="eastAsia" w:ascii="新宋体" w:hAnsi="新宋体" w:eastAsia="新宋体"/>
          <w:b/>
          <w:color w:val="000000"/>
          <w:sz w:val="21"/>
          <w:szCs w:val="21"/>
          <w:highlight w:val="none"/>
        </w:rPr>
      </w:pPr>
      <w:r>
        <w:rPr>
          <w:rFonts w:hint="eastAsia" w:ascii="新宋体" w:hAnsi="新宋体" w:eastAsia="新宋体"/>
          <w:b/>
          <w:color w:val="000000"/>
          <w:sz w:val="21"/>
          <w:szCs w:val="21"/>
          <w:highlight w:val="none"/>
        </w:rPr>
        <w:t>4、谈判供应商签章时应符合以下规定，否则将视为无效响应文件：</w:t>
      </w:r>
    </w:p>
    <w:p>
      <w:pPr>
        <w:spacing w:line="400" w:lineRule="exact"/>
        <w:ind w:firstLine="421" w:firstLineChars="200"/>
        <w:rPr>
          <w:rFonts w:hint="eastAsia" w:ascii="新宋体" w:hAnsi="新宋体" w:eastAsia="新宋体"/>
          <w:b/>
          <w:color w:val="000000"/>
          <w:sz w:val="21"/>
          <w:szCs w:val="21"/>
          <w:highlight w:val="none"/>
        </w:rPr>
      </w:pPr>
      <w:r>
        <w:rPr>
          <w:rFonts w:hint="eastAsia" w:ascii="新宋体" w:hAnsi="新宋体" w:eastAsia="新宋体"/>
          <w:b/>
          <w:color w:val="000000"/>
          <w:sz w:val="21"/>
          <w:szCs w:val="21"/>
          <w:highlight w:val="none"/>
        </w:rPr>
        <w:t>凡以谈判供应商名义进行的签章，必须是谈判供应商的单位企业电子签章，除有特别规定外，不得采用“投标专用章”、“合同专用章”等印章。</w:t>
      </w:r>
    </w:p>
    <w:p>
      <w:pPr>
        <w:spacing w:line="400" w:lineRule="exact"/>
        <w:rPr>
          <w:rFonts w:hint="eastAsia" w:ascii="新宋体" w:hAnsi="新宋体" w:eastAsia="新宋体"/>
          <w:b/>
          <w:color w:val="000000"/>
          <w:sz w:val="21"/>
          <w:szCs w:val="21"/>
          <w:highlight w:val="none"/>
        </w:rPr>
      </w:pPr>
      <w:r>
        <w:rPr>
          <w:rFonts w:hint="eastAsia" w:ascii="新宋体" w:hAnsi="新宋体" w:eastAsia="新宋体"/>
          <w:b/>
          <w:color w:val="000000"/>
          <w:sz w:val="21"/>
          <w:szCs w:val="21"/>
          <w:highlight w:val="none"/>
        </w:rPr>
        <w:t xml:space="preserve"> </w:t>
      </w:r>
    </w:p>
    <w:p>
      <w:pPr>
        <w:spacing w:line="400" w:lineRule="exact"/>
        <w:rPr>
          <w:rFonts w:hint="eastAsia" w:ascii="新宋体" w:hAnsi="新宋体" w:eastAsia="新宋体"/>
          <w:b/>
          <w:color w:val="000000"/>
          <w:sz w:val="21"/>
          <w:szCs w:val="21"/>
          <w:highlight w:val="none"/>
        </w:rPr>
      </w:pPr>
    </w:p>
    <w:p>
      <w:pPr>
        <w:spacing w:line="400" w:lineRule="exact"/>
        <w:rPr>
          <w:rFonts w:hint="eastAsia" w:ascii="新宋体" w:hAnsi="新宋体" w:eastAsia="新宋体"/>
          <w:b/>
          <w:color w:val="000000"/>
          <w:sz w:val="21"/>
          <w:szCs w:val="21"/>
          <w:highlight w:val="none"/>
        </w:rPr>
      </w:pPr>
    </w:p>
    <w:p>
      <w:pPr>
        <w:spacing w:line="400" w:lineRule="exact"/>
        <w:rPr>
          <w:rFonts w:hint="eastAsia" w:ascii="新宋体" w:hAnsi="新宋体" w:eastAsia="新宋体"/>
          <w:b/>
          <w:color w:val="000000"/>
          <w:sz w:val="21"/>
          <w:szCs w:val="21"/>
          <w:highlight w:val="none"/>
        </w:rPr>
      </w:pPr>
    </w:p>
    <w:p>
      <w:pPr>
        <w:spacing w:line="400" w:lineRule="exact"/>
        <w:rPr>
          <w:rFonts w:hint="eastAsia" w:ascii="新宋体" w:hAnsi="新宋体" w:eastAsia="新宋体"/>
          <w:b/>
          <w:color w:val="000000"/>
          <w:sz w:val="21"/>
          <w:szCs w:val="21"/>
          <w:highlight w:val="none"/>
        </w:rPr>
      </w:pPr>
    </w:p>
    <w:p>
      <w:pPr>
        <w:spacing w:line="400" w:lineRule="exact"/>
        <w:rPr>
          <w:rFonts w:hint="eastAsia" w:ascii="新宋体" w:hAnsi="新宋体" w:eastAsia="新宋体"/>
          <w:b/>
          <w:color w:val="000000"/>
          <w:sz w:val="21"/>
          <w:szCs w:val="21"/>
          <w:highlight w:val="none"/>
        </w:rPr>
      </w:pPr>
    </w:p>
    <w:p>
      <w:pPr>
        <w:spacing w:line="400" w:lineRule="exact"/>
        <w:rPr>
          <w:rFonts w:hint="eastAsia" w:ascii="新宋体" w:hAnsi="新宋体" w:eastAsia="新宋体"/>
          <w:b/>
          <w:color w:val="000000"/>
          <w:sz w:val="21"/>
          <w:szCs w:val="21"/>
          <w:highlight w:val="none"/>
        </w:rPr>
      </w:pPr>
    </w:p>
    <w:p>
      <w:pPr>
        <w:spacing w:line="400" w:lineRule="exact"/>
        <w:rPr>
          <w:rFonts w:hint="eastAsia" w:ascii="新宋体" w:hAnsi="新宋体" w:eastAsia="新宋体"/>
          <w:b/>
          <w:color w:val="000000"/>
          <w:sz w:val="21"/>
          <w:szCs w:val="21"/>
          <w:highlight w:val="none"/>
        </w:rPr>
      </w:pPr>
    </w:p>
    <w:p>
      <w:pPr>
        <w:spacing w:line="400" w:lineRule="exact"/>
        <w:rPr>
          <w:rFonts w:hint="eastAsia" w:ascii="新宋体" w:hAnsi="新宋体" w:eastAsia="新宋体"/>
          <w:b/>
          <w:color w:val="000000"/>
          <w:sz w:val="21"/>
          <w:szCs w:val="21"/>
          <w:highlight w:val="none"/>
        </w:rPr>
      </w:pPr>
    </w:p>
    <w:p>
      <w:pPr>
        <w:spacing w:line="400" w:lineRule="exact"/>
        <w:rPr>
          <w:rFonts w:hint="eastAsia" w:ascii="新宋体" w:hAnsi="新宋体" w:eastAsia="新宋体"/>
          <w:b/>
          <w:color w:val="000000"/>
          <w:sz w:val="21"/>
          <w:szCs w:val="21"/>
          <w:highlight w:val="none"/>
        </w:rPr>
      </w:pPr>
    </w:p>
    <w:p>
      <w:pPr>
        <w:spacing w:line="400" w:lineRule="exact"/>
        <w:rPr>
          <w:rFonts w:hint="eastAsia" w:ascii="新宋体" w:hAnsi="新宋体" w:eastAsia="新宋体"/>
          <w:b/>
          <w:color w:val="000000"/>
          <w:sz w:val="21"/>
          <w:szCs w:val="21"/>
          <w:highlight w:val="none"/>
        </w:rPr>
      </w:pPr>
    </w:p>
    <w:p>
      <w:pPr>
        <w:spacing w:line="400" w:lineRule="exact"/>
        <w:rPr>
          <w:rFonts w:hint="eastAsia" w:ascii="新宋体" w:hAnsi="新宋体" w:eastAsia="新宋体"/>
          <w:b/>
          <w:color w:val="000000"/>
          <w:sz w:val="21"/>
          <w:szCs w:val="21"/>
          <w:highlight w:val="none"/>
        </w:rPr>
      </w:pPr>
    </w:p>
    <w:p>
      <w:pPr>
        <w:spacing w:line="400" w:lineRule="exact"/>
        <w:rPr>
          <w:rFonts w:hint="eastAsia" w:ascii="新宋体" w:hAnsi="新宋体" w:eastAsia="新宋体"/>
          <w:b/>
          <w:color w:val="000000"/>
          <w:sz w:val="21"/>
          <w:szCs w:val="21"/>
          <w:highlight w:val="none"/>
        </w:rPr>
      </w:pPr>
    </w:p>
    <w:p>
      <w:pPr>
        <w:spacing w:line="400" w:lineRule="exact"/>
        <w:rPr>
          <w:rFonts w:hint="eastAsia" w:ascii="新宋体" w:hAnsi="新宋体" w:eastAsia="新宋体"/>
          <w:b/>
          <w:color w:val="000000"/>
          <w:sz w:val="21"/>
          <w:szCs w:val="21"/>
          <w:highlight w:val="none"/>
        </w:rPr>
      </w:pPr>
    </w:p>
    <w:p>
      <w:pPr>
        <w:spacing w:line="400" w:lineRule="exact"/>
        <w:rPr>
          <w:rFonts w:hint="eastAsia" w:ascii="新宋体" w:hAnsi="新宋体" w:eastAsia="新宋体"/>
          <w:b/>
          <w:color w:val="000000"/>
          <w:sz w:val="21"/>
          <w:szCs w:val="21"/>
          <w:highlight w:val="none"/>
        </w:rPr>
      </w:pPr>
    </w:p>
    <w:p>
      <w:pPr>
        <w:spacing w:line="400" w:lineRule="exact"/>
        <w:rPr>
          <w:rFonts w:hint="eastAsia" w:ascii="新宋体" w:hAnsi="新宋体" w:eastAsia="新宋体"/>
          <w:b/>
          <w:color w:val="000000"/>
          <w:sz w:val="21"/>
          <w:szCs w:val="21"/>
          <w:highlight w:val="none"/>
        </w:rPr>
      </w:pPr>
    </w:p>
    <w:p>
      <w:pPr>
        <w:spacing w:line="400" w:lineRule="exact"/>
        <w:rPr>
          <w:rFonts w:hint="eastAsia" w:ascii="新宋体" w:hAnsi="新宋体" w:eastAsia="新宋体"/>
          <w:b/>
          <w:color w:val="000000"/>
          <w:sz w:val="21"/>
          <w:szCs w:val="21"/>
          <w:highlight w:val="none"/>
        </w:rPr>
      </w:pPr>
    </w:p>
    <w:p>
      <w:pPr>
        <w:spacing w:line="400" w:lineRule="exact"/>
        <w:rPr>
          <w:rFonts w:hint="eastAsia" w:ascii="新宋体" w:hAnsi="新宋体" w:eastAsia="新宋体"/>
          <w:b/>
          <w:color w:val="000000"/>
          <w:sz w:val="21"/>
          <w:szCs w:val="21"/>
          <w:highlight w:val="none"/>
        </w:rPr>
      </w:pPr>
    </w:p>
    <w:p>
      <w:pPr>
        <w:spacing w:line="400" w:lineRule="exact"/>
        <w:rPr>
          <w:rFonts w:hint="eastAsia" w:ascii="新宋体" w:hAnsi="新宋体" w:eastAsia="新宋体"/>
          <w:b/>
          <w:color w:val="000000"/>
          <w:sz w:val="21"/>
          <w:szCs w:val="21"/>
          <w:highlight w:val="none"/>
        </w:rPr>
      </w:pPr>
    </w:p>
    <w:p>
      <w:pPr>
        <w:spacing w:line="400" w:lineRule="exact"/>
        <w:rPr>
          <w:rFonts w:hint="eastAsia" w:ascii="新宋体" w:hAnsi="新宋体" w:eastAsia="新宋体"/>
          <w:b/>
          <w:color w:val="000000"/>
          <w:sz w:val="21"/>
          <w:szCs w:val="21"/>
          <w:highlight w:val="none"/>
        </w:rPr>
      </w:pPr>
    </w:p>
    <w:p>
      <w:pPr>
        <w:spacing w:line="400" w:lineRule="exact"/>
        <w:rPr>
          <w:rFonts w:hint="eastAsia" w:ascii="新宋体" w:hAnsi="新宋体" w:eastAsia="新宋体"/>
          <w:b/>
          <w:color w:val="000000"/>
          <w:sz w:val="21"/>
          <w:szCs w:val="21"/>
          <w:highlight w:val="none"/>
        </w:rPr>
      </w:pPr>
    </w:p>
    <w:p>
      <w:pPr>
        <w:spacing w:line="400" w:lineRule="exact"/>
        <w:rPr>
          <w:rFonts w:hint="eastAsia" w:ascii="新宋体" w:hAnsi="新宋体" w:eastAsia="新宋体"/>
          <w:b/>
          <w:color w:val="000000"/>
          <w:sz w:val="21"/>
          <w:szCs w:val="21"/>
          <w:highlight w:val="none"/>
        </w:rPr>
      </w:pPr>
    </w:p>
    <w:p>
      <w:pPr>
        <w:spacing w:line="400" w:lineRule="exact"/>
        <w:rPr>
          <w:rFonts w:hint="eastAsia" w:ascii="新宋体" w:hAnsi="新宋体" w:eastAsia="新宋体"/>
          <w:b/>
          <w:color w:val="000000"/>
          <w:sz w:val="21"/>
          <w:szCs w:val="21"/>
          <w:highlight w:val="none"/>
        </w:rPr>
      </w:pPr>
    </w:p>
    <w:p>
      <w:pPr>
        <w:spacing w:line="400" w:lineRule="exact"/>
        <w:rPr>
          <w:rFonts w:hint="eastAsia" w:ascii="新宋体" w:hAnsi="新宋体" w:eastAsia="新宋体"/>
          <w:b/>
          <w:color w:val="000000"/>
          <w:sz w:val="21"/>
          <w:szCs w:val="21"/>
          <w:highlight w:val="none"/>
        </w:rPr>
      </w:pPr>
    </w:p>
    <w:p>
      <w:pPr>
        <w:spacing w:line="400" w:lineRule="exact"/>
        <w:rPr>
          <w:rFonts w:hint="eastAsia" w:ascii="新宋体" w:hAnsi="新宋体" w:eastAsia="新宋体"/>
          <w:b/>
          <w:color w:val="000000"/>
          <w:sz w:val="21"/>
          <w:szCs w:val="21"/>
          <w:highlight w:val="none"/>
        </w:rPr>
      </w:pPr>
    </w:p>
    <w:p>
      <w:pPr>
        <w:spacing w:line="400" w:lineRule="exact"/>
        <w:rPr>
          <w:rFonts w:hint="eastAsia" w:ascii="新宋体" w:hAnsi="新宋体" w:eastAsia="新宋体"/>
          <w:b/>
          <w:color w:val="000000"/>
          <w:sz w:val="21"/>
          <w:szCs w:val="21"/>
          <w:highlight w:val="none"/>
        </w:rPr>
      </w:pPr>
    </w:p>
    <w:p>
      <w:pPr>
        <w:spacing w:line="420" w:lineRule="exact"/>
        <w:ind w:firstLine="420" w:firstLineChars="200"/>
        <w:rPr>
          <w:rFonts w:hint="eastAsia" w:hAnsi="宋体"/>
          <w:sz w:val="21"/>
          <w:szCs w:val="21"/>
          <w:highlight w:val="none"/>
        </w:rPr>
      </w:pPr>
    </w:p>
    <w:p>
      <w:pPr>
        <w:spacing w:line="420" w:lineRule="exact"/>
        <w:ind w:firstLine="420" w:firstLineChars="200"/>
        <w:rPr>
          <w:rFonts w:hint="eastAsia" w:hAnsi="宋体"/>
          <w:sz w:val="21"/>
          <w:szCs w:val="21"/>
          <w:highlight w:val="none"/>
        </w:rPr>
      </w:pPr>
    </w:p>
    <w:p>
      <w:pPr>
        <w:pStyle w:val="40"/>
        <w:rPr>
          <w:rFonts w:hint="eastAsia" w:hAnsi="宋体"/>
          <w:sz w:val="21"/>
          <w:szCs w:val="21"/>
          <w:highlight w:val="none"/>
        </w:rPr>
      </w:pPr>
    </w:p>
    <w:p>
      <w:pPr>
        <w:pStyle w:val="40"/>
        <w:rPr>
          <w:rFonts w:hint="eastAsia" w:hAnsi="宋体"/>
          <w:sz w:val="21"/>
          <w:szCs w:val="21"/>
          <w:highlight w:val="none"/>
        </w:rPr>
      </w:pPr>
    </w:p>
    <w:p>
      <w:pPr>
        <w:pStyle w:val="40"/>
        <w:rPr>
          <w:rFonts w:hint="eastAsia" w:hAnsi="宋体"/>
          <w:sz w:val="21"/>
          <w:szCs w:val="21"/>
          <w:highlight w:val="none"/>
        </w:rPr>
      </w:pPr>
    </w:p>
    <w:p>
      <w:pPr>
        <w:tabs>
          <w:tab w:val="left" w:pos="4360"/>
        </w:tabs>
        <w:spacing w:line="360" w:lineRule="exact"/>
        <w:jc w:val="center"/>
        <w:rPr>
          <w:rFonts w:hint="eastAsia" w:hAnsi="宋体"/>
          <w:b/>
          <w:spacing w:val="-32"/>
          <w:w w:val="80"/>
          <w:kern w:val="2"/>
          <w:sz w:val="56"/>
          <w:szCs w:val="56"/>
          <w:highlight w:val="none"/>
        </w:rPr>
      </w:pPr>
    </w:p>
    <w:p>
      <w:pPr>
        <w:jc w:val="center"/>
        <w:rPr>
          <w:rFonts w:hint="eastAsia" w:hAnsi="宋体"/>
          <w:b/>
          <w:kern w:val="2"/>
          <w:sz w:val="56"/>
          <w:szCs w:val="56"/>
          <w:highlight w:val="none"/>
        </w:rPr>
      </w:pPr>
      <w:r>
        <w:rPr>
          <w:rFonts w:hint="eastAsia" w:hAnsi="宋体"/>
          <w:b/>
          <w:kern w:val="2"/>
          <w:sz w:val="44"/>
          <w:szCs w:val="44"/>
          <w:highlight w:val="none"/>
          <w:u w:val="single"/>
          <w:lang w:val="en-US" w:eastAsia="zh-CN"/>
        </w:rPr>
        <w:t xml:space="preserve">                      </w:t>
      </w:r>
      <w:r>
        <w:rPr>
          <w:rFonts w:hint="eastAsia" w:hAnsi="宋体"/>
          <w:b/>
          <w:kern w:val="2"/>
          <w:sz w:val="44"/>
          <w:szCs w:val="44"/>
          <w:highlight w:val="none"/>
        </w:rPr>
        <w:t>项目</w:t>
      </w:r>
    </w:p>
    <w:p>
      <w:pPr>
        <w:jc w:val="both"/>
        <w:rPr>
          <w:rFonts w:hint="eastAsia" w:hAnsi="宋体"/>
          <w:b/>
          <w:kern w:val="2"/>
          <w:sz w:val="110"/>
          <w:szCs w:val="110"/>
          <w:highlight w:val="none"/>
        </w:rPr>
      </w:pPr>
    </w:p>
    <w:p>
      <w:pPr>
        <w:jc w:val="center"/>
        <w:rPr>
          <w:rFonts w:hint="eastAsia" w:hAnsi="宋体"/>
          <w:b/>
          <w:kern w:val="2"/>
          <w:sz w:val="110"/>
          <w:szCs w:val="110"/>
          <w:highlight w:val="none"/>
        </w:rPr>
      </w:pPr>
      <w:r>
        <w:rPr>
          <w:rFonts w:hint="eastAsia" w:hAnsi="宋体"/>
          <w:b/>
          <w:kern w:val="2"/>
          <w:sz w:val="110"/>
          <w:szCs w:val="110"/>
          <w:highlight w:val="none"/>
        </w:rPr>
        <w:t>谈判响应文件</w:t>
      </w:r>
    </w:p>
    <w:p>
      <w:pPr>
        <w:jc w:val="center"/>
        <w:rPr>
          <w:rFonts w:hint="eastAsia" w:hAnsi="宋体"/>
          <w:b/>
          <w:bCs/>
          <w:kern w:val="2"/>
          <w:sz w:val="36"/>
          <w:highlight w:val="none"/>
        </w:rPr>
      </w:pPr>
    </w:p>
    <w:p>
      <w:pPr>
        <w:pStyle w:val="19"/>
        <w:ind w:firstLine="1807" w:firstLineChars="500"/>
        <w:jc w:val="both"/>
        <w:rPr>
          <w:rFonts w:hint="default" w:eastAsia="宋体"/>
          <w:highlight w:val="none"/>
          <w:u w:val="single"/>
          <w:lang w:val="en-US" w:eastAsia="zh-CN"/>
        </w:rPr>
      </w:pPr>
      <w:r>
        <w:rPr>
          <w:rFonts w:hint="eastAsia" w:hAnsi="宋体"/>
          <w:b/>
          <w:bCs/>
          <w:kern w:val="2"/>
          <w:sz w:val="36"/>
          <w:highlight w:val="none"/>
        </w:rPr>
        <w:t>项目编号：</w:t>
      </w:r>
      <w:r>
        <w:rPr>
          <w:rFonts w:hint="eastAsia" w:hAnsi="宋体"/>
          <w:b/>
          <w:bCs/>
          <w:kern w:val="2"/>
          <w:sz w:val="36"/>
          <w:highlight w:val="none"/>
          <w:lang w:val="en-US" w:eastAsia="zh-CN"/>
        </w:rPr>
        <w:t xml:space="preserve"> </w:t>
      </w:r>
      <w:r>
        <w:rPr>
          <w:rFonts w:hint="eastAsia" w:hAnsi="宋体"/>
          <w:b/>
          <w:bCs/>
          <w:kern w:val="2"/>
          <w:sz w:val="36"/>
          <w:highlight w:val="none"/>
          <w:u w:val="single"/>
          <w:lang w:val="en-US" w:eastAsia="zh-CN"/>
        </w:rPr>
        <w:t xml:space="preserve">                  </w:t>
      </w:r>
    </w:p>
    <w:p>
      <w:pPr>
        <w:spacing w:line="700" w:lineRule="exact"/>
        <w:rPr>
          <w:rFonts w:hint="eastAsia" w:hAnsi="宋体"/>
          <w:bCs/>
          <w:kern w:val="2"/>
          <w:sz w:val="36"/>
          <w:highlight w:val="none"/>
          <w14:shadow w14:blurRad="50800" w14:dist="38100" w14:dir="2700000" w14:sx="100000" w14:sy="100000" w14:kx="0" w14:ky="0" w14:algn="tl">
            <w14:srgbClr w14:val="000000">
              <w14:alpha w14:val="60000"/>
            </w14:srgbClr>
          </w14:shadow>
        </w:rPr>
      </w:pPr>
    </w:p>
    <w:p>
      <w:pPr>
        <w:tabs>
          <w:tab w:val="left" w:pos="2625"/>
        </w:tabs>
        <w:spacing w:line="360" w:lineRule="auto"/>
        <w:rPr>
          <w:rFonts w:hint="eastAsia" w:hAnsi="宋体"/>
          <w:kern w:val="2"/>
          <w:sz w:val="36"/>
          <w:highlight w:val="none"/>
        </w:rPr>
      </w:pPr>
    </w:p>
    <w:p>
      <w:pPr>
        <w:spacing w:line="420" w:lineRule="exact"/>
        <w:rPr>
          <w:rFonts w:hint="eastAsia" w:hAnsi="宋体"/>
          <w:b/>
          <w:bCs/>
          <w:kern w:val="2"/>
          <w:sz w:val="30"/>
          <w:szCs w:val="30"/>
          <w:highlight w:val="none"/>
        </w:rPr>
      </w:pPr>
    </w:p>
    <w:p>
      <w:pPr>
        <w:spacing w:line="420" w:lineRule="exact"/>
        <w:rPr>
          <w:rFonts w:hint="eastAsia" w:hAnsi="宋体"/>
          <w:b/>
          <w:bCs/>
          <w:kern w:val="2"/>
          <w:sz w:val="30"/>
          <w:szCs w:val="30"/>
          <w:highlight w:val="none"/>
        </w:rPr>
      </w:pPr>
    </w:p>
    <w:p>
      <w:pPr>
        <w:spacing w:line="420" w:lineRule="exact"/>
        <w:ind w:firstLine="1355" w:firstLineChars="450"/>
        <w:rPr>
          <w:rFonts w:hint="eastAsia" w:hAnsi="宋体"/>
          <w:b/>
          <w:kern w:val="2"/>
          <w:sz w:val="30"/>
          <w:szCs w:val="30"/>
          <w:highlight w:val="none"/>
        </w:rPr>
      </w:pPr>
      <w:r>
        <w:rPr>
          <w:rFonts w:hint="eastAsia" w:hAnsi="宋体"/>
          <w:b/>
          <w:bCs/>
          <w:kern w:val="2"/>
          <w:sz w:val="30"/>
          <w:szCs w:val="30"/>
          <w:highlight w:val="none"/>
        </w:rPr>
        <w:t>供应商名称：</w:t>
      </w:r>
      <w:r>
        <w:rPr>
          <w:rFonts w:hint="eastAsia" w:hAnsi="宋体"/>
          <w:color w:val="FF0000"/>
          <w:sz w:val="24"/>
          <w:highlight w:val="none"/>
        </w:rPr>
        <w:t>(企业电子签章)：</w:t>
      </w:r>
      <w:r>
        <w:rPr>
          <w:rFonts w:hint="eastAsia" w:hAnsi="宋体"/>
          <w:color w:val="FF0000"/>
          <w:sz w:val="24"/>
          <w:highlight w:val="none"/>
          <w:u w:val="single"/>
        </w:rPr>
        <w:t xml:space="preserve">              </w:t>
      </w:r>
      <w:r>
        <w:rPr>
          <w:rFonts w:hint="eastAsia" w:hAnsi="宋体"/>
          <w:color w:val="FF0000"/>
          <w:sz w:val="24"/>
          <w:highlight w:val="none"/>
        </w:rPr>
        <w:t xml:space="preserve"> </w:t>
      </w:r>
    </w:p>
    <w:p>
      <w:pPr>
        <w:spacing w:line="440" w:lineRule="exact"/>
        <w:ind w:firstLine="602" w:firstLineChars="200"/>
        <w:jc w:val="center"/>
        <w:rPr>
          <w:rFonts w:hint="eastAsia" w:hAnsi="宋体"/>
          <w:b/>
          <w:kern w:val="2"/>
          <w:sz w:val="30"/>
          <w:szCs w:val="30"/>
          <w:highlight w:val="none"/>
        </w:rPr>
      </w:pPr>
    </w:p>
    <w:p>
      <w:pPr>
        <w:spacing w:line="440" w:lineRule="exact"/>
        <w:ind w:firstLine="602" w:firstLineChars="200"/>
        <w:jc w:val="center"/>
        <w:rPr>
          <w:rFonts w:hint="eastAsia" w:hAnsi="宋体"/>
          <w:b/>
          <w:kern w:val="2"/>
          <w:sz w:val="30"/>
          <w:szCs w:val="30"/>
          <w:highlight w:val="none"/>
        </w:rPr>
      </w:pPr>
      <w:r>
        <w:rPr>
          <w:rFonts w:hint="eastAsia" w:hAnsi="宋体"/>
          <w:b/>
          <w:kern w:val="2"/>
          <w:sz w:val="30"/>
          <w:szCs w:val="30"/>
          <w:highlight w:val="none"/>
        </w:rPr>
        <w:t>年   月   日</w:t>
      </w:r>
    </w:p>
    <w:p>
      <w:pPr>
        <w:pStyle w:val="19"/>
        <w:ind w:left="0" w:leftChars="0" w:firstLine="0" w:firstLineChars="0"/>
        <w:jc w:val="both"/>
        <w:rPr>
          <w:rFonts w:hint="eastAsia" w:hAnsi="宋体"/>
          <w:b/>
          <w:color w:val="000000"/>
          <w:sz w:val="30"/>
          <w:szCs w:val="30"/>
          <w:highlight w:val="none"/>
        </w:rPr>
      </w:pPr>
    </w:p>
    <w:p>
      <w:pPr>
        <w:pStyle w:val="6"/>
        <w:autoSpaceDE/>
        <w:autoSpaceDN/>
        <w:adjustRightInd/>
        <w:spacing w:before="0" w:after="0" w:line="400" w:lineRule="exact"/>
        <w:rPr>
          <w:rFonts w:hint="eastAsia" w:ascii="新宋体" w:hAnsi="新宋体" w:eastAsia="新宋体"/>
          <w:color w:val="000000"/>
          <w:kern w:val="2"/>
          <w:sz w:val="30"/>
          <w:szCs w:val="30"/>
          <w:highlight w:val="none"/>
        </w:rPr>
      </w:pPr>
      <w:r>
        <w:rPr>
          <w:rFonts w:hint="eastAsia" w:ascii="新宋体" w:hAnsi="新宋体" w:eastAsia="新宋体"/>
          <w:color w:val="000000"/>
          <w:kern w:val="2"/>
          <w:sz w:val="30"/>
          <w:szCs w:val="30"/>
          <w:highlight w:val="none"/>
        </w:rPr>
        <w:t xml:space="preserve">                         </w:t>
      </w:r>
    </w:p>
    <w:p>
      <w:pPr>
        <w:pStyle w:val="40"/>
        <w:rPr>
          <w:rFonts w:hint="eastAsia" w:ascii="新宋体" w:hAnsi="新宋体" w:eastAsia="新宋体"/>
          <w:color w:val="000000"/>
          <w:kern w:val="2"/>
          <w:sz w:val="30"/>
          <w:szCs w:val="30"/>
          <w:highlight w:val="none"/>
        </w:rPr>
      </w:pPr>
    </w:p>
    <w:p>
      <w:pPr>
        <w:pStyle w:val="6"/>
        <w:autoSpaceDE/>
        <w:autoSpaceDN/>
        <w:adjustRightInd/>
        <w:spacing w:before="0" w:after="0" w:line="400" w:lineRule="exact"/>
        <w:rPr>
          <w:rFonts w:hint="eastAsia" w:ascii="新宋体" w:hAnsi="新宋体" w:eastAsia="新宋体"/>
          <w:color w:val="000000"/>
          <w:kern w:val="2"/>
          <w:sz w:val="30"/>
          <w:szCs w:val="30"/>
          <w:highlight w:val="none"/>
        </w:rPr>
      </w:pPr>
      <w:r>
        <w:rPr>
          <w:rFonts w:hint="eastAsia" w:hAnsi="宋体" w:cs="宋体"/>
          <w:color w:val="000000"/>
          <w:kern w:val="2"/>
          <w:sz w:val="30"/>
          <w:szCs w:val="30"/>
          <w:highlight w:val="none"/>
        </w:rPr>
        <w:t>附件</w:t>
      </w:r>
      <w:r>
        <w:rPr>
          <w:rFonts w:hint="eastAsia" w:hAnsi="宋体" w:cs="宋体"/>
          <w:color w:val="000000"/>
          <w:kern w:val="2"/>
          <w:sz w:val="30"/>
          <w:szCs w:val="30"/>
          <w:highlight w:val="none"/>
          <w:lang w:val="en-US" w:eastAsia="zh-CN"/>
        </w:rPr>
        <w:t>1</w:t>
      </w:r>
      <w:r>
        <w:rPr>
          <w:rFonts w:hint="eastAsia" w:hAnsi="宋体" w:cs="宋体"/>
          <w:color w:val="000000"/>
          <w:kern w:val="2"/>
          <w:sz w:val="30"/>
          <w:szCs w:val="30"/>
          <w:highlight w:val="none"/>
        </w:rPr>
        <w:t>：</w:t>
      </w:r>
    </w:p>
    <w:p>
      <w:pPr>
        <w:spacing w:line="520" w:lineRule="exact"/>
        <w:contextualSpacing/>
        <w:jc w:val="center"/>
        <w:rPr>
          <w:rFonts w:hint="eastAsia" w:ascii="方正小标宋简体" w:hAnsi="方正小标宋简体" w:eastAsia="方正小标宋简体" w:cs="方正小标宋简体"/>
          <w:sz w:val="44"/>
          <w:szCs w:val="52"/>
          <w:highlight w:val="none"/>
        </w:rPr>
      </w:pPr>
      <w:r>
        <w:rPr>
          <w:rFonts w:hint="eastAsia" w:ascii="方正小标宋简体" w:hAnsi="方正小标宋简体" w:eastAsia="方正小标宋简体" w:cs="方正小标宋简体"/>
          <w:sz w:val="44"/>
          <w:szCs w:val="52"/>
          <w:highlight w:val="none"/>
        </w:rPr>
        <w:t>新乡市政府采购供应商信用承诺函</w:t>
      </w:r>
    </w:p>
    <w:p>
      <w:pPr>
        <w:spacing w:line="520" w:lineRule="exact"/>
        <w:contextualSpacing/>
        <w:jc w:val="center"/>
        <w:rPr>
          <w:rFonts w:hint="eastAsia" w:ascii="方正小标宋简体" w:hAnsi="方正小标宋简体" w:eastAsia="方正小标宋简体" w:cs="方正小标宋简体"/>
          <w:sz w:val="44"/>
          <w:szCs w:val="52"/>
          <w:highlight w:val="none"/>
        </w:rPr>
      </w:pPr>
    </w:p>
    <w:p>
      <w:pPr>
        <w:spacing w:line="520" w:lineRule="exact"/>
        <w:ind w:firstLine="640" w:firstLineChars="200"/>
        <w:contextualSpacing/>
        <w:rPr>
          <w:rFonts w:ascii="仿宋_GB2312" w:hAnsi="仿宋_GB2312" w:eastAsia="仿宋_GB2312" w:cs="仿宋_GB2312"/>
          <w:sz w:val="32"/>
          <w:szCs w:val="40"/>
          <w:highlight w:val="none"/>
        </w:rPr>
      </w:pPr>
      <w:r>
        <w:rPr>
          <w:rFonts w:ascii="仿宋_GB2312" w:hAnsi="仿宋_GB2312" w:eastAsia="仿宋_GB2312" w:cs="仿宋_GB2312"/>
          <w:sz w:val="32"/>
          <w:szCs w:val="40"/>
          <w:highlight w:val="none"/>
        </w:rPr>
        <w:t>致</w:t>
      </w:r>
      <w:r>
        <w:rPr>
          <w:rFonts w:ascii="仿宋_GB2312" w:hAnsi="仿宋_GB2312" w:eastAsia="仿宋_GB2312" w:cs="仿宋_GB2312"/>
          <w:sz w:val="32"/>
          <w:szCs w:val="40"/>
          <w:highlight w:val="none"/>
          <w:u w:val="single"/>
        </w:rPr>
        <w:t xml:space="preserve">  （采购人或采购代理机构） </w:t>
      </w:r>
      <w:r>
        <w:rPr>
          <w:rFonts w:ascii="仿宋_GB2312" w:hAnsi="仿宋_GB2312" w:eastAsia="仿宋_GB2312" w:cs="仿宋_GB2312"/>
          <w:sz w:val="32"/>
          <w:szCs w:val="40"/>
          <w:highlight w:val="none"/>
        </w:rPr>
        <w:t xml:space="preserve"> ：</w:t>
      </w:r>
    </w:p>
    <w:p>
      <w:pPr>
        <w:spacing w:line="520" w:lineRule="exact"/>
        <w:ind w:firstLine="640" w:firstLineChars="200"/>
        <w:contextualSpacing/>
        <w:rPr>
          <w:rFonts w:ascii="仿宋_GB2312" w:hAnsi="仿宋_GB2312" w:eastAsia="仿宋_GB2312" w:cs="仿宋_GB2312"/>
          <w:sz w:val="32"/>
          <w:szCs w:val="40"/>
          <w:highlight w:val="none"/>
        </w:rPr>
      </w:pPr>
      <w:r>
        <w:rPr>
          <w:rFonts w:ascii="仿宋_GB2312" w:hAnsi="仿宋_GB2312" w:eastAsia="仿宋_GB2312" w:cs="仿宋_GB2312"/>
          <w:sz w:val="32"/>
          <w:szCs w:val="40"/>
          <w:highlight w:val="none"/>
        </w:rPr>
        <w:t xml:space="preserve">单位名称（自然人姓名）：      </w:t>
      </w:r>
    </w:p>
    <w:p>
      <w:pPr>
        <w:spacing w:line="520" w:lineRule="exact"/>
        <w:ind w:firstLine="640" w:firstLineChars="200"/>
        <w:contextualSpacing/>
        <w:rPr>
          <w:rFonts w:ascii="仿宋_GB2312" w:hAnsi="仿宋_GB2312" w:eastAsia="仿宋_GB2312" w:cs="仿宋_GB2312"/>
          <w:sz w:val="32"/>
          <w:szCs w:val="40"/>
          <w:highlight w:val="none"/>
        </w:rPr>
      </w:pPr>
      <w:r>
        <w:rPr>
          <w:rFonts w:ascii="仿宋_GB2312" w:hAnsi="仿宋_GB2312" w:eastAsia="仿宋_GB2312" w:cs="仿宋_GB2312"/>
          <w:sz w:val="32"/>
          <w:szCs w:val="40"/>
          <w:highlight w:val="none"/>
        </w:rPr>
        <w:t xml:space="preserve">统一社会信用代码（身份证号码）：   </w:t>
      </w:r>
    </w:p>
    <w:p>
      <w:pPr>
        <w:spacing w:line="520" w:lineRule="exact"/>
        <w:ind w:firstLine="640" w:firstLineChars="200"/>
        <w:contextualSpacing/>
        <w:rPr>
          <w:rFonts w:ascii="仿宋_GB2312" w:hAnsi="仿宋_GB2312" w:eastAsia="仿宋_GB2312" w:cs="仿宋_GB2312"/>
          <w:sz w:val="32"/>
          <w:szCs w:val="40"/>
          <w:highlight w:val="none"/>
        </w:rPr>
      </w:pPr>
      <w:r>
        <w:rPr>
          <w:rFonts w:ascii="仿宋_GB2312" w:hAnsi="仿宋_GB2312" w:eastAsia="仿宋_GB2312" w:cs="仿宋_GB2312"/>
          <w:sz w:val="32"/>
          <w:szCs w:val="40"/>
          <w:highlight w:val="none"/>
        </w:rPr>
        <w:t xml:space="preserve">法定代表人（负责人）：          </w:t>
      </w:r>
    </w:p>
    <w:p>
      <w:pPr>
        <w:spacing w:line="520" w:lineRule="exact"/>
        <w:ind w:firstLine="640" w:firstLineChars="200"/>
        <w:contextualSpacing/>
        <w:rPr>
          <w:rFonts w:hint="eastAsia" w:ascii="仿宋_GB2312" w:hAnsi="仿宋_GB2312" w:eastAsia="仿宋_GB2312" w:cs="仿宋_GB2312"/>
          <w:sz w:val="32"/>
          <w:szCs w:val="40"/>
          <w:highlight w:val="none"/>
        </w:rPr>
      </w:pPr>
      <w:r>
        <w:rPr>
          <w:rFonts w:ascii="仿宋_GB2312" w:hAnsi="仿宋_GB2312" w:eastAsia="仿宋_GB2312" w:cs="仿宋_GB2312"/>
          <w:sz w:val="32"/>
          <w:szCs w:val="40"/>
          <w:highlight w:val="none"/>
        </w:rPr>
        <w:t xml:space="preserve">联系地址和电话：        </w:t>
      </w:r>
    </w:p>
    <w:p>
      <w:pPr>
        <w:spacing w:line="520" w:lineRule="exact"/>
        <w:ind w:firstLine="640" w:firstLineChars="200"/>
        <w:contextualSpacing/>
        <w:rPr>
          <w:rFonts w:ascii="仿宋_GB2312" w:hAnsi="仿宋_GB2312" w:eastAsia="仿宋_GB2312" w:cs="仿宋_GB2312"/>
          <w:sz w:val="32"/>
          <w:szCs w:val="40"/>
          <w:highlight w:val="none"/>
        </w:rPr>
      </w:pPr>
      <w:r>
        <w:rPr>
          <w:rFonts w:ascii="仿宋_GB2312" w:hAnsi="仿宋_GB2312" w:eastAsia="仿宋_GB2312" w:cs="仿宋_GB2312"/>
          <w:sz w:val="32"/>
          <w:szCs w:val="40"/>
          <w:highlight w:val="none"/>
        </w:rPr>
        <w:t>为维护公平、公正、公开的政府采购市场秩序，树立诚实守信的政府采购供应商形象，我单位（本人）自愿作出以下承诺：</w:t>
      </w:r>
    </w:p>
    <w:p>
      <w:pPr>
        <w:spacing w:line="520" w:lineRule="exact"/>
        <w:ind w:firstLine="640" w:firstLineChars="200"/>
        <w:contextualSpacing/>
        <w:rPr>
          <w:rFonts w:ascii="仿宋_GB2312" w:hAnsi="仿宋_GB2312" w:eastAsia="仿宋_GB2312" w:cs="仿宋_GB2312"/>
          <w:sz w:val="32"/>
          <w:szCs w:val="40"/>
          <w:highlight w:val="none"/>
        </w:rPr>
      </w:pPr>
      <w:r>
        <w:rPr>
          <w:rFonts w:ascii="仿宋_GB2312" w:hAnsi="仿宋_GB2312" w:eastAsia="仿宋_GB2312" w:cs="仿宋_GB2312"/>
          <w:sz w:val="32"/>
          <w:szCs w:val="40"/>
          <w:highlight w:val="none"/>
        </w:rPr>
        <w:t>一、我单位（本人）自愿参加本次政府采购活动，严格遵守《中华人民共和国政府采购法》及相关法律法规，依法诚信经营。我单位（本人）郑重承诺，我单位（本人）符合《中华人民共和国政府采购法》第二十二条规定和采购文件、本承诺书的条件：</w:t>
      </w:r>
    </w:p>
    <w:p>
      <w:pPr>
        <w:spacing w:line="520" w:lineRule="exact"/>
        <w:ind w:firstLine="640" w:firstLineChars="200"/>
        <w:contextualSpacing/>
        <w:rPr>
          <w:rFonts w:ascii="仿宋_GB2312" w:hAnsi="仿宋_GB2312" w:eastAsia="仿宋_GB2312" w:cs="仿宋_GB2312"/>
          <w:sz w:val="32"/>
          <w:szCs w:val="40"/>
          <w:highlight w:val="none"/>
        </w:rPr>
      </w:pPr>
      <w:r>
        <w:rPr>
          <w:rFonts w:ascii="仿宋_GB2312" w:hAnsi="仿宋_GB2312" w:eastAsia="仿宋_GB2312" w:cs="仿宋_GB2312"/>
          <w:sz w:val="32"/>
          <w:szCs w:val="40"/>
          <w:highlight w:val="none"/>
        </w:rPr>
        <w:t>（一）具有独立承担民事责任的能力；</w:t>
      </w:r>
    </w:p>
    <w:p>
      <w:pPr>
        <w:spacing w:line="520" w:lineRule="exact"/>
        <w:ind w:firstLine="640" w:firstLineChars="200"/>
        <w:contextualSpacing/>
        <w:rPr>
          <w:rFonts w:ascii="仿宋_GB2312" w:hAnsi="仿宋_GB2312" w:eastAsia="仿宋_GB2312" w:cs="仿宋_GB2312"/>
          <w:sz w:val="32"/>
          <w:szCs w:val="40"/>
          <w:highlight w:val="none"/>
        </w:rPr>
      </w:pPr>
      <w:r>
        <w:rPr>
          <w:rFonts w:ascii="仿宋_GB2312" w:hAnsi="仿宋_GB2312" w:eastAsia="仿宋_GB2312" w:cs="仿宋_GB2312"/>
          <w:sz w:val="32"/>
          <w:szCs w:val="40"/>
          <w:highlight w:val="none"/>
        </w:rPr>
        <w:t>（二）具有良好的商业信誉和健全的财务会计制度；</w:t>
      </w:r>
    </w:p>
    <w:p>
      <w:pPr>
        <w:spacing w:line="520" w:lineRule="exact"/>
        <w:ind w:firstLine="640" w:firstLineChars="200"/>
        <w:contextualSpacing/>
        <w:rPr>
          <w:rFonts w:ascii="仿宋_GB2312" w:hAnsi="仿宋_GB2312" w:eastAsia="仿宋_GB2312" w:cs="仿宋_GB2312"/>
          <w:sz w:val="32"/>
          <w:szCs w:val="40"/>
          <w:highlight w:val="none"/>
        </w:rPr>
      </w:pPr>
      <w:r>
        <w:rPr>
          <w:rFonts w:ascii="仿宋_GB2312" w:hAnsi="仿宋_GB2312" w:eastAsia="仿宋_GB2312" w:cs="仿宋_GB2312"/>
          <w:sz w:val="32"/>
          <w:szCs w:val="40"/>
          <w:highlight w:val="none"/>
        </w:rPr>
        <w:t>（三）具有履行合同所必需的设备和专业技术能力；</w:t>
      </w:r>
    </w:p>
    <w:p>
      <w:pPr>
        <w:spacing w:line="520" w:lineRule="exact"/>
        <w:ind w:firstLine="640" w:firstLineChars="200"/>
        <w:contextualSpacing/>
        <w:rPr>
          <w:rFonts w:ascii="仿宋_GB2312" w:hAnsi="仿宋_GB2312" w:eastAsia="仿宋_GB2312" w:cs="仿宋_GB2312"/>
          <w:sz w:val="32"/>
          <w:szCs w:val="40"/>
          <w:highlight w:val="none"/>
        </w:rPr>
      </w:pPr>
      <w:r>
        <w:rPr>
          <w:rFonts w:ascii="仿宋_GB2312" w:hAnsi="仿宋_GB2312" w:eastAsia="仿宋_GB2312" w:cs="仿宋_GB2312"/>
          <w:sz w:val="32"/>
          <w:szCs w:val="40"/>
          <w:highlight w:val="none"/>
        </w:rPr>
        <w:t>（四）有依法缴纳税收和社会保障资金的良好记录；</w:t>
      </w:r>
    </w:p>
    <w:p>
      <w:pPr>
        <w:spacing w:line="520" w:lineRule="exact"/>
        <w:ind w:firstLine="640" w:firstLineChars="200"/>
        <w:contextualSpacing/>
        <w:rPr>
          <w:rFonts w:ascii="仿宋_GB2312" w:hAnsi="仿宋_GB2312" w:eastAsia="仿宋_GB2312" w:cs="仿宋_GB2312"/>
          <w:sz w:val="32"/>
          <w:szCs w:val="40"/>
          <w:highlight w:val="none"/>
        </w:rPr>
      </w:pPr>
      <w:r>
        <w:rPr>
          <w:rFonts w:ascii="仿宋_GB2312" w:hAnsi="仿宋_GB2312" w:eastAsia="仿宋_GB2312" w:cs="仿宋_GB2312"/>
          <w:sz w:val="32"/>
          <w:szCs w:val="40"/>
          <w:highlight w:val="none"/>
        </w:rPr>
        <w:t>（五）参加政府采购活动前三年内，在经营活动中没有重大违法记录；</w:t>
      </w:r>
    </w:p>
    <w:p>
      <w:pPr>
        <w:spacing w:line="520" w:lineRule="exact"/>
        <w:ind w:firstLine="640" w:firstLineChars="200"/>
        <w:contextualSpacing/>
        <w:rPr>
          <w:rFonts w:ascii="仿宋_GB2312" w:hAnsi="仿宋_GB2312" w:eastAsia="仿宋_GB2312" w:cs="仿宋_GB2312"/>
          <w:sz w:val="32"/>
          <w:szCs w:val="40"/>
          <w:highlight w:val="none"/>
        </w:rPr>
      </w:pPr>
      <w:r>
        <w:rPr>
          <w:rFonts w:ascii="仿宋_GB2312" w:hAnsi="仿宋_GB2312" w:eastAsia="仿宋_GB2312" w:cs="仿宋_GB2312"/>
          <w:sz w:val="32"/>
          <w:szCs w:val="40"/>
          <w:highlight w:val="none"/>
        </w:rPr>
        <w:t>（六）未被列入经营异常名录或者严重违法失信名单、失信被执行人、重大税收违法案件当事人名单、政府采购严重违法失信行为记录名单；</w:t>
      </w:r>
    </w:p>
    <w:p>
      <w:pPr>
        <w:spacing w:line="520" w:lineRule="exact"/>
        <w:ind w:firstLine="640" w:firstLineChars="200"/>
        <w:contextualSpacing/>
        <w:rPr>
          <w:rFonts w:ascii="仿宋_GB2312" w:hAnsi="仿宋_GB2312" w:eastAsia="仿宋_GB2312" w:cs="仿宋_GB2312"/>
          <w:sz w:val="32"/>
          <w:szCs w:val="40"/>
          <w:highlight w:val="none"/>
        </w:rPr>
      </w:pPr>
      <w:r>
        <w:rPr>
          <w:rFonts w:ascii="仿宋_GB2312" w:hAnsi="仿宋_GB2312" w:eastAsia="仿宋_GB2312" w:cs="仿宋_GB2312"/>
          <w:sz w:val="32"/>
          <w:szCs w:val="40"/>
          <w:highlight w:val="none"/>
        </w:rPr>
        <w:t>（七）未被相关监管部门作出行政处罚且尚在处罚有效期内；</w:t>
      </w:r>
    </w:p>
    <w:p>
      <w:pPr>
        <w:spacing w:line="520" w:lineRule="exact"/>
        <w:ind w:firstLine="640" w:firstLineChars="200"/>
        <w:contextualSpacing/>
        <w:rPr>
          <w:rFonts w:ascii="仿宋_GB2312" w:hAnsi="仿宋_GB2312" w:eastAsia="仿宋_GB2312" w:cs="仿宋_GB2312"/>
          <w:sz w:val="32"/>
          <w:szCs w:val="40"/>
          <w:highlight w:val="none"/>
        </w:rPr>
      </w:pPr>
      <w:r>
        <w:rPr>
          <w:rFonts w:ascii="仿宋_GB2312" w:hAnsi="仿宋_GB2312" w:eastAsia="仿宋_GB2312" w:cs="仿宋_GB2312"/>
          <w:sz w:val="32"/>
          <w:szCs w:val="40"/>
          <w:highlight w:val="none"/>
        </w:rPr>
        <w:t>（八）未曾作出虚假采购承诺；</w:t>
      </w:r>
    </w:p>
    <w:p>
      <w:pPr>
        <w:spacing w:line="520" w:lineRule="exact"/>
        <w:ind w:firstLine="640" w:firstLineChars="200"/>
        <w:contextualSpacing/>
        <w:rPr>
          <w:rFonts w:ascii="仿宋_GB2312" w:hAnsi="仿宋_GB2312" w:eastAsia="仿宋_GB2312" w:cs="仿宋_GB2312"/>
          <w:sz w:val="32"/>
          <w:szCs w:val="40"/>
          <w:highlight w:val="none"/>
        </w:rPr>
      </w:pPr>
      <w:r>
        <w:rPr>
          <w:rFonts w:ascii="仿宋_GB2312" w:hAnsi="仿宋_GB2312" w:eastAsia="仿宋_GB2312" w:cs="仿宋_GB2312"/>
          <w:sz w:val="32"/>
          <w:szCs w:val="40"/>
          <w:highlight w:val="none"/>
        </w:rPr>
        <w:t>（九）符合法律、行政法规规定的其他条件。</w:t>
      </w:r>
    </w:p>
    <w:p>
      <w:pPr>
        <w:spacing w:line="520" w:lineRule="exact"/>
        <w:ind w:firstLine="640" w:firstLineChars="200"/>
        <w:contextualSpacing/>
        <w:rPr>
          <w:rFonts w:ascii="仿宋_GB2312" w:hAnsi="仿宋_GB2312" w:eastAsia="仿宋_GB2312" w:cs="仿宋_GB2312"/>
          <w:sz w:val="32"/>
          <w:szCs w:val="40"/>
          <w:highlight w:val="none"/>
        </w:rPr>
      </w:pPr>
      <w:r>
        <w:rPr>
          <w:rFonts w:ascii="仿宋_GB2312" w:hAnsi="仿宋_GB2312" w:eastAsia="仿宋_GB2312" w:cs="仿宋_GB2312"/>
          <w:sz w:val="32"/>
          <w:szCs w:val="40"/>
          <w:highlight w:val="none"/>
        </w:rPr>
        <w:t>二、我单位（本人）保证上述承诺事项的真实性。如有弄虚作假或其他违法违规行为，自愿按照规定将违背承诺行为作为失信行为记录到社会信用信息平台，并视同为提供虚假材料谋取中标、成交</w:t>
      </w:r>
      <w:r>
        <w:rPr>
          <w:rFonts w:hint="eastAsia" w:ascii="仿宋_GB2312" w:hAnsi="仿宋_GB2312" w:eastAsia="仿宋_GB2312" w:cs="仿宋_GB2312"/>
          <w:sz w:val="32"/>
          <w:szCs w:val="40"/>
          <w:highlight w:val="none"/>
        </w:rPr>
        <w:t>。</w:t>
      </w:r>
      <w:r>
        <w:rPr>
          <w:rFonts w:ascii="仿宋_GB2312" w:hAnsi="仿宋_GB2312" w:eastAsia="仿宋_GB2312" w:cs="仿宋_GB2312"/>
          <w:sz w:val="32"/>
          <w:szCs w:val="40"/>
          <w:highlight w:val="none"/>
        </w:rPr>
        <w:t>按照《</w:t>
      </w:r>
      <w:r>
        <w:rPr>
          <w:rFonts w:hint="eastAsia" w:ascii="仿宋_GB2312" w:hAnsi="仿宋_GB2312" w:eastAsia="仿宋_GB2312" w:cs="仿宋_GB2312"/>
          <w:sz w:val="32"/>
          <w:szCs w:val="40"/>
          <w:highlight w:val="none"/>
        </w:rPr>
        <w:t>中华人民共和国</w:t>
      </w:r>
      <w:r>
        <w:rPr>
          <w:rFonts w:ascii="仿宋_GB2312" w:hAnsi="仿宋_GB2312" w:eastAsia="仿宋_GB2312" w:cs="仿宋_GB2312"/>
          <w:sz w:val="32"/>
          <w:szCs w:val="40"/>
          <w:highlight w:val="none"/>
        </w:rPr>
        <w:t>政府采购法》第七十七</w:t>
      </w:r>
      <w:r>
        <w:rPr>
          <w:rFonts w:hint="eastAsia" w:ascii="仿宋_GB2312" w:hAnsi="仿宋_GB2312" w:eastAsia="仿宋_GB2312" w:cs="仿宋_GB2312"/>
          <w:sz w:val="32"/>
          <w:szCs w:val="40"/>
          <w:highlight w:val="none"/>
        </w:rPr>
        <w:t>条</w:t>
      </w:r>
      <w:r>
        <w:rPr>
          <w:rFonts w:ascii="仿宋_GB2312" w:hAnsi="仿宋_GB2312" w:eastAsia="仿宋_GB2312" w:cs="仿宋_GB2312"/>
          <w:sz w:val="32"/>
          <w:szCs w:val="40"/>
          <w:highlight w:val="none"/>
        </w:rPr>
        <w:t>规定，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p>
    <w:p>
      <w:pPr>
        <w:spacing w:line="520" w:lineRule="exact"/>
        <w:ind w:firstLine="640" w:firstLineChars="200"/>
        <w:contextualSpacing/>
        <w:rPr>
          <w:rFonts w:ascii="仿宋_GB2312" w:hAnsi="仿宋_GB2312" w:eastAsia="仿宋_GB2312" w:cs="仿宋_GB2312"/>
          <w:sz w:val="32"/>
          <w:szCs w:val="40"/>
          <w:highlight w:val="none"/>
        </w:rPr>
      </w:pPr>
    </w:p>
    <w:p>
      <w:pPr>
        <w:spacing w:line="520" w:lineRule="exact"/>
        <w:ind w:firstLine="640" w:firstLineChars="200"/>
        <w:contextualSpacing/>
        <w:rPr>
          <w:rFonts w:ascii="仿宋_GB2312" w:hAnsi="仿宋_GB2312" w:eastAsia="仿宋_GB2312" w:cs="仿宋_GB2312"/>
          <w:sz w:val="32"/>
          <w:szCs w:val="40"/>
          <w:highlight w:val="none"/>
        </w:rPr>
      </w:pPr>
      <w:r>
        <w:rPr>
          <w:rFonts w:ascii="仿宋_GB2312" w:hAnsi="仿宋_GB2312" w:eastAsia="仿宋_GB2312" w:cs="仿宋_GB2312"/>
          <w:sz w:val="32"/>
          <w:szCs w:val="40"/>
          <w:highlight w:val="none"/>
        </w:rPr>
        <w:t xml:space="preserve">供应商（电子章）： </w:t>
      </w:r>
    </w:p>
    <w:p>
      <w:pPr>
        <w:spacing w:line="520" w:lineRule="exact"/>
        <w:ind w:firstLine="640" w:firstLineChars="200"/>
        <w:contextualSpacing/>
        <w:rPr>
          <w:rFonts w:ascii="仿宋_GB2312" w:hAnsi="仿宋_GB2312" w:eastAsia="仿宋_GB2312" w:cs="仿宋_GB2312"/>
          <w:sz w:val="32"/>
          <w:szCs w:val="40"/>
          <w:highlight w:val="none"/>
        </w:rPr>
      </w:pPr>
      <w:r>
        <w:rPr>
          <w:rFonts w:ascii="仿宋_GB2312" w:hAnsi="仿宋_GB2312" w:eastAsia="仿宋_GB2312" w:cs="仿宋_GB2312"/>
          <w:sz w:val="32"/>
          <w:szCs w:val="40"/>
          <w:highlight w:val="none"/>
        </w:rPr>
        <w:t xml:space="preserve">日期：    </w:t>
      </w:r>
      <w:r>
        <w:rPr>
          <w:rFonts w:hint="eastAsia" w:ascii="仿宋_GB2312" w:hAnsi="仿宋_GB2312" w:eastAsia="仿宋_GB2312" w:cs="仿宋_GB2312"/>
          <w:sz w:val="32"/>
          <w:szCs w:val="40"/>
          <w:highlight w:val="none"/>
        </w:rPr>
        <w:t>　　</w:t>
      </w:r>
      <w:r>
        <w:rPr>
          <w:rFonts w:ascii="仿宋_GB2312" w:hAnsi="仿宋_GB2312" w:eastAsia="仿宋_GB2312" w:cs="仿宋_GB2312"/>
          <w:sz w:val="32"/>
          <w:szCs w:val="40"/>
          <w:highlight w:val="none"/>
        </w:rPr>
        <w:t>年    月  </w:t>
      </w:r>
      <w:r>
        <w:rPr>
          <w:rFonts w:hint="eastAsia" w:ascii="仿宋_GB2312" w:hAnsi="仿宋_GB2312" w:eastAsia="仿宋_GB2312" w:cs="仿宋_GB2312"/>
          <w:sz w:val="32"/>
          <w:szCs w:val="40"/>
          <w:highlight w:val="none"/>
        </w:rPr>
        <w:t>　</w:t>
      </w:r>
      <w:r>
        <w:rPr>
          <w:rFonts w:ascii="仿宋_GB2312" w:hAnsi="仿宋_GB2312" w:eastAsia="仿宋_GB2312" w:cs="仿宋_GB2312"/>
          <w:sz w:val="32"/>
          <w:szCs w:val="40"/>
          <w:highlight w:val="none"/>
        </w:rPr>
        <w:t xml:space="preserve"> 日 </w:t>
      </w:r>
    </w:p>
    <w:p>
      <w:pPr>
        <w:spacing w:line="520" w:lineRule="exact"/>
        <w:ind w:firstLine="640" w:firstLineChars="200"/>
        <w:contextualSpacing/>
        <w:rPr>
          <w:rFonts w:ascii="仿宋_GB2312" w:hAnsi="仿宋_GB2312" w:eastAsia="仿宋_GB2312" w:cs="仿宋_GB2312"/>
          <w:sz w:val="32"/>
          <w:szCs w:val="40"/>
          <w:highlight w:val="none"/>
        </w:rPr>
      </w:pPr>
    </w:p>
    <w:p>
      <w:pPr>
        <w:spacing w:line="520" w:lineRule="exact"/>
        <w:ind w:firstLine="640" w:firstLineChars="200"/>
        <w:contextualSpacing/>
        <w:rPr>
          <w:rFonts w:ascii="仿宋_GB2312" w:hAnsi="仿宋_GB2312" w:eastAsia="仿宋_GB2312" w:cs="仿宋_GB2312"/>
          <w:sz w:val="32"/>
          <w:szCs w:val="40"/>
          <w:highlight w:val="none"/>
        </w:rPr>
      </w:pPr>
      <w:r>
        <w:rPr>
          <w:rFonts w:ascii="仿宋_GB2312" w:hAnsi="仿宋_GB2312" w:eastAsia="仿宋_GB2312" w:cs="仿宋_GB2312"/>
          <w:sz w:val="32"/>
          <w:szCs w:val="40"/>
          <w:highlight w:val="none"/>
        </w:rPr>
        <w:t>注：投标人须在投标文件中按此模板提供承诺函，未提供视为未实质性响应招标文件要求，按无效投标处理。</w:t>
      </w:r>
    </w:p>
    <w:p>
      <w:pPr>
        <w:pStyle w:val="6"/>
        <w:autoSpaceDE/>
        <w:autoSpaceDN/>
        <w:adjustRightInd/>
        <w:spacing w:before="0" w:after="0" w:line="400" w:lineRule="exact"/>
        <w:rPr>
          <w:rFonts w:hint="eastAsia" w:ascii="新宋体" w:hAnsi="新宋体" w:eastAsia="新宋体"/>
          <w:color w:val="000000"/>
          <w:kern w:val="2"/>
          <w:sz w:val="30"/>
          <w:szCs w:val="30"/>
          <w:highlight w:val="none"/>
        </w:rPr>
      </w:pPr>
    </w:p>
    <w:p>
      <w:pPr>
        <w:rPr>
          <w:rFonts w:hint="eastAsia" w:ascii="新宋体" w:hAnsi="新宋体" w:eastAsia="新宋体"/>
          <w:color w:val="000000"/>
          <w:kern w:val="2"/>
          <w:sz w:val="30"/>
          <w:szCs w:val="30"/>
          <w:highlight w:val="none"/>
        </w:rPr>
      </w:pPr>
    </w:p>
    <w:p>
      <w:pPr>
        <w:pStyle w:val="9"/>
        <w:rPr>
          <w:rFonts w:hint="eastAsia" w:ascii="新宋体" w:hAnsi="新宋体" w:eastAsia="新宋体"/>
          <w:color w:val="000000"/>
          <w:kern w:val="2"/>
          <w:sz w:val="30"/>
          <w:szCs w:val="30"/>
          <w:highlight w:val="none"/>
        </w:rPr>
      </w:pPr>
    </w:p>
    <w:p>
      <w:pPr>
        <w:pStyle w:val="9"/>
        <w:rPr>
          <w:rFonts w:hint="eastAsia" w:ascii="新宋体" w:hAnsi="新宋体" w:eastAsia="新宋体"/>
          <w:color w:val="000000"/>
          <w:kern w:val="2"/>
          <w:sz w:val="30"/>
          <w:szCs w:val="30"/>
          <w:highlight w:val="none"/>
        </w:rPr>
      </w:pPr>
    </w:p>
    <w:p>
      <w:pPr>
        <w:pStyle w:val="9"/>
        <w:rPr>
          <w:rFonts w:hint="eastAsia" w:ascii="新宋体" w:hAnsi="新宋体" w:eastAsia="新宋体"/>
          <w:color w:val="000000"/>
          <w:kern w:val="2"/>
          <w:sz w:val="30"/>
          <w:szCs w:val="30"/>
          <w:highlight w:val="none"/>
        </w:rPr>
      </w:pPr>
    </w:p>
    <w:p>
      <w:pPr>
        <w:pStyle w:val="9"/>
        <w:rPr>
          <w:rFonts w:hint="eastAsia" w:ascii="新宋体" w:hAnsi="新宋体" w:eastAsia="新宋体"/>
          <w:color w:val="000000"/>
          <w:kern w:val="2"/>
          <w:sz w:val="30"/>
          <w:szCs w:val="30"/>
          <w:highlight w:val="none"/>
        </w:rPr>
      </w:pPr>
    </w:p>
    <w:p>
      <w:pPr>
        <w:pStyle w:val="9"/>
        <w:rPr>
          <w:rFonts w:hint="eastAsia" w:ascii="新宋体" w:hAnsi="新宋体" w:eastAsia="新宋体"/>
          <w:color w:val="000000"/>
          <w:kern w:val="2"/>
          <w:sz w:val="30"/>
          <w:szCs w:val="30"/>
          <w:highlight w:val="none"/>
        </w:rPr>
      </w:pPr>
    </w:p>
    <w:p>
      <w:pPr>
        <w:pStyle w:val="9"/>
        <w:rPr>
          <w:rFonts w:hint="eastAsia" w:ascii="新宋体" w:hAnsi="新宋体" w:eastAsia="新宋体"/>
          <w:color w:val="000000"/>
          <w:kern w:val="2"/>
          <w:sz w:val="30"/>
          <w:szCs w:val="30"/>
          <w:highlight w:val="none"/>
        </w:rPr>
      </w:pPr>
    </w:p>
    <w:p>
      <w:pPr>
        <w:pStyle w:val="9"/>
        <w:rPr>
          <w:rFonts w:hint="eastAsia" w:ascii="新宋体" w:hAnsi="新宋体" w:eastAsia="新宋体"/>
          <w:color w:val="000000"/>
          <w:kern w:val="2"/>
          <w:sz w:val="30"/>
          <w:szCs w:val="30"/>
          <w:highlight w:val="none"/>
        </w:rPr>
      </w:pPr>
    </w:p>
    <w:p>
      <w:pPr>
        <w:rPr>
          <w:rFonts w:hint="eastAsia" w:hAnsi="宋体"/>
          <w:b/>
          <w:color w:val="000000"/>
          <w:sz w:val="30"/>
          <w:szCs w:val="30"/>
          <w:highlight w:val="none"/>
        </w:rPr>
      </w:pPr>
    </w:p>
    <w:p>
      <w:pPr>
        <w:pStyle w:val="2"/>
        <w:rPr>
          <w:rFonts w:hint="eastAsia" w:hAnsi="宋体"/>
          <w:b/>
          <w:color w:val="000000"/>
          <w:sz w:val="30"/>
          <w:szCs w:val="30"/>
          <w:highlight w:val="none"/>
        </w:rPr>
      </w:pPr>
    </w:p>
    <w:p>
      <w:pPr>
        <w:rPr>
          <w:rFonts w:hint="eastAsia"/>
        </w:rPr>
      </w:pPr>
    </w:p>
    <w:p>
      <w:pPr>
        <w:rPr>
          <w:rFonts w:hint="eastAsia"/>
        </w:rPr>
      </w:pPr>
    </w:p>
    <w:p>
      <w:pPr>
        <w:rPr>
          <w:rFonts w:hint="eastAsia" w:ascii="ΟGB2312" w:eastAsia="ΟGB2312" w:cs="宋体"/>
          <w:sz w:val="30"/>
          <w:szCs w:val="30"/>
          <w:highlight w:val="none"/>
        </w:rPr>
      </w:pPr>
      <w:r>
        <w:rPr>
          <w:rFonts w:hint="eastAsia" w:hAnsi="宋体"/>
          <w:b/>
          <w:color w:val="000000"/>
          <w:sz w:val="30"/>
          <w:szCs w:val="30"/>
          <w:highlight w:val="none"/>
        </w:rPr>
        <w:t>附件</w:t>
      </w:r>
      <w:r>
        <w:rPr>
          <w:rFonts w:hint="eastAsia" w:hAnsi="宋体"/>
          <w:b/>
          <w:color w:val="000000"/>
          <w:sz w:val="30"/>
          <w:szCs w:val="30"/>
          <w:highlight w:val="none"/>
          <w:lang w:val="en-US" w:eastAsia="zh-CN"/>
        </w:rPr>
        <w:t>2</w:t>
      </w:r>
      <w:r>
        <w:rPr>
          <w:rFonts w:hint="eastAsia" w:hAnsi="宋体"/>
          <w:b/>
          <w:color w:val="000000"/>
          <w:sz w:val="30"/>
          <w:szCs w:val="30"/>
          <w:highlight w:val="none"/>
        </w:rPr>
        <w:t>：</w:t>
      </w:r>
    </w:p>
    <w:p>
      <w:pPr>
        <w:jc w:val="center"/>
        <w:rPr>
          <w:rFonts w:hint="eastAsia" w:hAnsi="宋体"/>
          <w:b/>
          <w:color w:val="000000"/>
          <w:sz w:val="30"/>
          <w:szCs w:val="30"/>
          <w:highlight w:val="none"/>
        </w:rPr>
      </w:pPr>
      <w:r>
        <w:rPr>
          <w:rFonts w:hint="eastAsia" w:hAnsi="宋体"/>
          <w:b/>
          <w:color w:val="000000"/>
          <w:sz w:val="30"/>
          <w:szCs w:val="30"/>
          <w:highlight w:val="none"/>
        </w:rPr>
        <w:t>中小企业声明函（工程、服务）</w:t>
      </w:r>
    </w:p>
    <w:p>
      <w:pPr>
        <w:spacing w:line="360" w:lineRule="auto"/>
        <w:ind w:firstLine="390"/>
        <w:outlineLvl w:val="0"/>
        <w:rPr>
          <w:rFonts w:hint="eastAsia" w:hAnsi="宋体"/>
          <w:color w:val="000000"/>
          <w:sz w:val="21"/>
          <w:szCs w:val="21"/>
          <w:highlight w:val="none"/>
        </w:rPr>
      </w:pPr>
      <w:r>
        <w:rPr>
          <w:rFonts w:hint="eastAsia" w:hAnsi="宋体"/>
          <w:color w:val="000000"/>
          <w:sz w:val="21"/>
          <w:szCs w:val="21"/>
          <w:highlight w:val="none"/>
        </w:rPr>
        <w:t>本公司（联合体）郑重声明，根据《政府采购促进中小企业发展管理办法》（财库（2020)46号）的规定，本公司(联合体）参加</w:t>
      </w:r>
      <w:r>
        <w:rPr>
          <w:rFonts w:hint="eastAsia" w:hAnsi="宋体"/>
          <w:color w:val="000000"/>
          <w:sz w:val="21"/>
          <w:szCs w:val="21"/>
          <w:highlight w:val="none"/>
          <w:u w:val="single"/>
        </w:rPr>
        <w:t>（单位名称）</w:t>
      </w:r>
      <w:r>
        <w:rPr>
          <w:rFonts w:hint="eastAsia" w:hAnsi="宋体"/>
          <w:color w:val="000000"/>
          <w:sz w:val="21"/>
          <w:szCs w:val="21"/>
          <w:highlight w:val="none"/>
        </w:rPr>
        <w:t>的</w:t>
      </w:r>
      <w:r>
        <w:rPr>
          <w:rFonts w:hint="eastAsia" w:hAnsi="宋体"/>
          <w:color w:val="000000"/>
          <w:sz w:val="21"/>
          <w:szCs w:val="21"/>
          <w:highlight w:val="none"/>
          <w:u w:val="single"/>
        </w:rPr>
        <w:t>（项目名称）</w:t>
      </w:r>
      <w:r>
        <w:rPr>
          <w:rFonts w:hint="eastAsia" w:hAnsi="宋体"/>
          <w:color w:val="000000"/>
          <w:sz w:val="21"/>
          <w:szCs w:val="21"/>
          <w:highlight w:val="none"/>
        </w:rPr>
        <w:t>采购活动，工程的施工单位全部为符合政策要求的中小企业（或者：服务全部由符合政策要求的中小企业承接）。相关企业(含联合体中的中小企业、签订分包意向协议的中小企业）的具体情况如下：</w:t>
      </w:r>
    </w:p>
    <w:p>
      <w:pPr>
        <w:spacing w:line="360" w:lineRule="auto"/>
        <w:ind w:firstLine="390"/>
        <w:outlineLvl w:val="0"/>
        <w:rPr>
          <w:rFonts w:hint="eastAsia" w:hAnsi="宋体"/>
          <w:color w:val="000000"/>
          <w:sz w:val="21"/>
          <w:szCs w:val="21"/>
          <w:highlight w:val="none"/>
          <w:u w:val="single"/>
        </w:rPr>
      </w:pPr>
      <w:r>
        <w:rPr>
          <w:rFonts w:hint="eastAsia" w:hAnsi="宋体"/>
          <w:color w:val="000000"/>
          <w:sz w:val="21"/>
          <w:szCs w:val="21"/>
          <w:highlight w:val="none"/>
        </w:rPr>
        <w:t xml:space="preserve">1. </w:t>
      </w:r>
      <w:r>
        <w:rPr>
          <w:rFonts w:hint="eastAsia" w:hAnsi="宋体"/>
          <w:color w:val="000000"/>
          <w:sz w:val="21"/>
          <w:szCs w:val="21"/>
          <w:highlight w:val="none"/>
          <w:u w:val="single"/>
        </w:rPr>
        <w:t xml:space="preserve">  (标的名称） </w:t>
      </w:r>
      <w:r>
        <w:rPr>
          <w:rFonts w:hint="eastAsia" w:hAnsi="宋体"/>
          <w:color w:val="000000"/>
          <w:sz w:val="21"/>
          <w:szCs w:val="21"/>
          <w:highlight w:val="none"/>
        </w:rPr>
        <w:t>,属于</w:t>
      </w:r>
      <w:r>
        <w:rPr>
          <w:rFonts w:hint="eastAsia" w:hAnsi="宋体"/>
          <w:color w:val="000000"/>
          <w:sz w:val="21"/>
          <w:szCs w:val="21"/>
          <w:highlight w:val="none"/>
          <w:u w:val="single"/>
        </w:rPr>
        <w:t>（采购文件中明确的所属行业）行业</w:t>
      </w:r>
      <w:r>
        <w:rPr>
          <w:rFonts w:hint="eastAsia" w:hAnsi="宋体"/>
          <w:color w:val="000000"/>
          <w:sz w:val="21"/>
          <w:szCs w:val="21"/>
          <w:highlight w:val="none"/>
        </w:rPr>
        <w:t>；承建（承接）企业为</w:t>
      </w:r>
      <w:r>
        <w:rPr>
          <w:rFonts w:hint="eastAsia" w:hAnsi="宋体"/>
          <w:color w:val="000000"/>
          <w:sz w:val="21"/>
          <w:szCs w:val="21"/>
          <w:highlight w:val="none"/>
          <w:u w:val="single"/>
        </w:rPr>
        <w:t>（企业名称）</w:t>
      </w:r>
      <w:r>
        <w:rPr>
          <w:rFonts w:hint="eastAsia" w:hAnsi="宋体"/>
          <w:color w:val="000000"/>
          <w:sz w:val="21"/>
          <w:szCs w:val="21"/>
          <w:highlight w:val="none"/>
        </w:rPr>
        <w:t>,从业人员</w:t>
      </w:r>
      <w:r>
        <w:rPr>
          <w:rFonts w:hint="eastAsia" w:hAnsi="宋体"/>
          <w:color w:val="000000"/>
          <w:sz w:val="21"/>
          <w:szCs w:val="21"/>
          <w:highlight w:val="none"/>
          <w:u w:val="single"/>
        </w:rPr>
        <w:t xml:space="preserve">    </w:t>
      </w:r>
      <w:r>
        <w:rPr>
          <w:rFonts w:hint="eastAsia" w:hAnsi="宋体"/>
          <w:color w:val="000000"/>
          <w:sz w:val="21"/>
          <w:szCs w:val="21"/>
          <w:highlight w:val="none"/>
        </w:rPr>
        <w:t>人，营业收入为</w:t>
      </w:r>
      <w:r>
        <w:rPr>
          <w:rFonts w:hint="eastAsia" w:hAnsi="宋体"/>
          <w:color w:val="000000"/>
          <w:sz w:val="21"/>
          <w:szCs w:val="21"/>
          <w:highlight w:val="none"/>
          <w:u w:val="single"/>
        </w:rPr>
        <w:t xml:space="preserve">        </w:t>
      </w:r>
      <w:r>
        <w:rPr>
          <w:rFonts w:hint="eastAsia" w:hAnsi="宋体"/>
          <w:color w:val="000000"/>
          <w:sz w:val="21"/>
          <w:szCs w:val="21"/>
          <w:highlight w:val="none"/>
        </w:rPr>
        <w:t>万元，资产总额为</w:t>
      </w:r>
      <w:r>
        <w:rPr>
          <w:rFonts w:hint="eastAsia" w:hAnsi="宋体"/>
          <w:color w:val="000000"/>
          <w:sz w:val="21"/>
          <w:szCs w:val="21"/>
          <w:highlight w:val="none"/>
          <w:u w:val="single"/>
        </w:rPr>
        <w:t xml:space="preserve">         </w:t>
      </w:r>
      <w:r>
        <w:rPr>
          <w:rFonts w:hint="eastAsia" w:hAnsi="宋体"/>
          <w:color w:val="000000"/>
          <w:sz w:val="21"/>
          <w:szCs w:val="21"/>
          <w:highlight w:val="none"/>
        </w:rPr>
        <w:t>万元1,属于</w:t>
      </w:r>
      <w:r>
        <w:rPr>
          <w:rFonts w:hint="eastAsia" w:hAnsi="宋体"/>
          <w:color w:val="000000"/>
          <w:sz w:val="21"/>
          <w:szCs w:val="21"/>
          <w:highlight w:val="none"/>
          <w:u w:val="single"/>
        </w:rPr>
        <w:t>（中型企业、小型企业、微型企业）;</w:t>
      </w:r>
    </w:p>
    <w:p>
      <w:pPr>
        <w:spacing w:line="360" w:lineRule="auto"/>
        <w:ind w:firstLine="390"/>
        <w:outlineLvl w:val="0"/>
        <w:rPr>
          <w:rFonts w:hint="eastAsia" w:hAnsi="宋体"/>
          <w:color w:val="000000"/>
          <w:sz w:val="21"/>
          <w:szCs w:val="21"/>
          <w:highlight w:val="none"/>
          <w:u w:val="single"/>
        </w:rPr>
      </w:pPr>
      <w:r>
        <w:rPr>
          <w:rFonts w:hint="eastAsia" w:hAnsi="宋体"/>
          <w:color w:val="000000"/>
          <w:sz w:val="21"/>
          <w:szCs w:val="21"/>
          <w:highlight w:val="none"/>
        </w:rPr>
        <w:t xml:space="preserve">2. </w:t>
      </w:r>
      <w:r>
        <w:rPr>
          <w:rFonts w:hint="eastAsia" w:hAnsi="宋体"/>
          <w:color w:val="000000"/>
          <w:sz w:val="21"/>
          <w:szCs w:val="21"/>
          <w:highlight w:val="none"/>
          <w:u w:val="single"/>
        </w:rPr>
        <w:t xml:space="preserve">  (标的名称） </w:t>
      </w:r>
      <w:r>
        <w:rPr>
          <w:rFonts w:hint="eastAsia" w:hAnsi="宋体"/>
          <w:color w:val="000000"/>
          <w:sz w:val="21"/>
          <w:szCs w:val="21"/>
          <w:highlight w:val="none"/>
        </w:rPr>
        <w:t>,属于</w:t>
      </w:r>
      <w:r>
        <w:rPr>
          <w:rFonts w:hint="eastAsia" w:hAnsi="宋体"/>
          <w:color w:val="000000"/>
          <w:sz w:val="21"/>
          <w:szCs w:val="21"/>
          <w:highlight w:val="none"/>
          <w:u w:val="single"/>
        </w:rPr>
        <w:t>（采购文件中明确的所属行业）行业</w:t>
      </w:r>
      <w:r>
        <w:rPr>
          <w:rFonts w:hint="eastAsia" w:hAnsi="宋体"/>
          <w:color w:val="000000"/>
          <w:sz w:val="21"/>
          <w:szCs w:val="21"/>
          <w:highlight w:val="none"/>
        </w:rPr>
        <w:t>；承建（承接）企业为</w:t>
      </w:r>
      <w:r>
        <w:rPr>
          <w:rFonts w:hint="eastAsia" w:hAnsi="宋体"/>
          <w:color w:val="000000"/>
          <w:sz w:val="21"/>
          <w:szCs w:val="21"/>
          <w:highlight w:val="none"/>
          <w:u w:val="single"/>
        </w:rPr>
        <w:t>（企业名称）</w:t>
      </w:r>
      <w:r>
        <w:rPr>
          <w:rFonts w:hint="eastAsia" w:hAnsi="宋体"/>
          <w:color w:val="000000"/>
          <w:sz w:val="21"/>
          <w:szCs w:val="21"/>
          <w:highlight w:val="none"/>
        </w:rPr>
        <w:t>,从业人员</w:t>
      </w:r>
      <w:r>
        <w:rPr>
          <w:rFonts w:hint="eastAsia" w:hAnsi="宋体"/>
          <w:color w:val="000000"/>
          <w:sz w:val="21"/>
          <w:szCs w:val="21"/>
          <w:highlight w:val="none"/>
          <w:u w:val="single"/>
        </w:rPr>
        <w:t xml:space="preserve">    </w:t>
      </w:r>
      <w:r>
        <w:rPr>
          <w:rFonts w:hint="eastAsia" w:hAnsi="宋体"/>
          <w:color w:val="000000"/>
          <w:sz w:val="21"/>
          <w:szCs w:val="21"/>
          <w:highlight w:val="none"/>
        </w:rPr>
        <w:t>人，营业收入为</w:t>
      </w:r>
      <w:r>
        <w:rPr>
          <w:rFonts w:hint="eastAsia" w:hAnsi="宋体"/>
          <w:color w:val="000000"/>
          <w:sz w:val="21"/>
          <w:szCs w:val="21"/>
          <w:highlight w:val="none"/>
          <w:u w:val="single"/>
        </w:rPr>
        <w:t xml:space="preserve">        </w:t>
      </w:r>
      <w:r>
        <w:rPr>
          <w:rFonts w:hint="eastAsia" w:hAnsi="宋体"/>
          <w:color w:val="000000"/>
          <w:sz w:val="21"/>
          <w:szCs w:val="21"/>
          <w:highlight w:val="none"/>
        </w:rPr>
        <w:t>万元，资产总额为</w:t>
      </w:r>
      <w:r>
        <w:rPr>
          <w:rFonts w:hint="eastAsia" w:hAnsi="宋体"/>
          <w:color w:val="000000"/>
          <w:sz w:val="21"/>
          <w:szCs w:val="21"/>
          <w:highlight w:val="none"/>
          <w:u w:val="single"/>
        </w:rPr>
        <w:t xml:space="preserve">         </w:t>
      </w:r>
      <w:r>
        <w:rPr>
          <w:rFonts w:hint="eastAsia" w:hAnsi="宋体"/>
          <w:color w:val="000000"/>
          <w:sz w:val="21"/>
          <w:szCs w:val="21"/>
          <w:highlight w:val="none"/>
        </w:rPr>
        <w:t>万元,属于</w:t>
      </w:r>
      <w:r>
        <w:rPr>
          <w:rFonts w:hint="eastAsia" w:hAnsi="宋体"/>
          <w:color w:val="000000"/>
          <w:sz w:val="21"/>
          <w:szCs w:val="21"/>
          <w:highlight w:val="none"/>
          <w:u w:val="single"/>
        </w:rPr>
        <w:t>（中型企业、小型企业、微型企业）;</w:t>
      </w:r>
    </w:p>
    <w:p>
      <w:pPr>
        <w:spacing w:line="360" w:lineRule="auto"/>
        <w:ind w:firstLine="390"/>
        <w:outlineLvl w:val="0"/>
        <w:rPr>
          <w:rFonts w:hint="eastAsia" w:hAnsi="宋体"/>
          <w:color w:val="000000"/>
          <w:sz w:val="21"/>
          <w:szCs w:val="21"/>
          <w:highlight w:val="none"/>
        </w:rPr>
      </w:pPr>
      <w:r>
        <w:rPr>
          <w:rFonts w:hint="eastAsia" w:hAnsi="宋体"/>
          <w:color w:val="000000"/>
          <w:sz w:val="21"/>
          <w:szCs w:val="21"/>
          <w:highlight w:val="none"/>
        </w:rPr>
        <w:t>......</w:t>
      </w:r>
    </w:p>
    <w:p>
      <w:pPr>
        <w:spacing w:line="360" w:lineRule="auto"/>
        <w:ind w:firstLine="390"/>
        <w:outlineLvl w:val="0"/>
        <w:rPr>
          <w:rFonts w:hint="eastAsia" w:hAnsi="宋体"/>
          <w:color w:val="000000"/>
          <w:sz w:val="21"/>
          <w:szCs w:val="21"/>
          <w:highlight w:val="none"/>
        </w:rPr>
      </w:pPr>
      <w:r>
        <w:rPr>
          <w:rFonts w:hint="eastAsia" w:hAnsi="宋体"/>
          <w:color w:val="000000"/>
          <w:sz w:val="21"/>
          <w:szCs w:val="21"/>
          <w:highlight w:val="none"/>
        </w:rPr>
        <w:t>以上企业，不属于大企业的分支机构，不存在控股股东为大企业的情形，也不存在与大企业的负责人为同一人的情形。</w:t>
      </w:r>
    </w:p>
    <w:p>
      <w:pPr>
        <w:spacing w:line="360" w:lineRule="auto"/>
        <w:ind w:firstLine="390"/>
        <w:outlineLvl w:val="0"/>
        <w:rPr>
          <w:rFonts w:hint="eastAsia" w:hAnsi="宋体"/>
          <w:color w:val="000000"/>
          <w:sz w:val="21"/>
          <w:szCs w:val="21"/>
          <w:highlight w:val="none"/>
        </w:rPr>
      </w:pPr>
      <w:r>
        <w:rPr>
          <w:rFonts w:hint="eastAsia" w:hAnsi="宋体"/>
          <w:color w:val="000000"/>
          <w:sz w:val="21"/>
          <w:szCs w:val="21"/>
          <w:highlight w:val="none"/>
        </w:rPr>
        <w:t>本企业对上述声明内容的真实性负责。如有虚假，将依法承担相应责任。</w:t>
      </w:r>
    </w:p>
    <w:p>
      <w:pPr>
        <w:spacing w:line="360" w:lineRule="auto"/>
        <w:ind w:firstLine="4395" w:firstLineChars="2093"/>
        <w:outlineLvl w:val="0"/>
        <w:rPr>
          <w:rFonts w:hint="eastAsia" w:hAnsi="宋体"/>
          <w:color w:val="FF0000"/>
          <w:sz w:val="21"/>
          <w:szCs w:val="21"/>
          <w:highlight w:val="none"/>
        </w:rPr>
      </w:pPr>
      <w:r>
        <w:rPr>
          <w:rFonts w:hint="eastAsia" w:hAnsi="宋体"/>
          <w:color w:val="FF0000"/>
          <w:sz w:val="21"/>
          <w:szCs w:val="21"/>
          <w:highlight w:val="none"/>
        </w:rPr>
        <w:t>企业名称（盖章）:</w:t>
      </w:r>
    </w:p>
    <w:p>
      <w:pPr>
        <w:spacing w:line="360" w:lineRule="auto"/>
        <w:ind w:firstLine="4395" w:firstLineChars="2093"/>
        <w:outlineLvl w:val="0"/>
        <w:rPr>
          <w:rFonts w:hint="eastAsia" w:hAnsi="宋体"/>
          <w:color w:val="000000"/>
          <w:sz w:val="21"/>
          <w:szCs w:val="21"/>
          <w:highlight w:val="none"/>
        </w:rPr>
      </w:pPr>
      <w:r>
        <w:rPr>
          <w:rFonts w:hint="eastAsia" w:hAnsi="宋体"/>
          <w:color w:val="000000"/>
          <w:sz w:val="21"/>
          <w:szCs w:val="21"/>
          <w:highlight w:val="none"/>
        </w:rPr>
        <w:t>日期：</w:t>
      </w:r>
    </w:p>
    <w:p>
      <w:pPr>
        <w:pStyle w:val="19"/>
        <w:ind w:firstLine="210"/>
        <w:rPr>
          <w:rFonts w:hint="eastAsia" w:hAnsi="宋体"/>
          <w:color w:val="000000"/>
          <w:sz w:val="21"/>
          <w:szCs w:val="21"/>
          <w:highlight w:val="none"/>
        </w:rPr>
      </w:pPr>
    </w:p>
    <w:p>
      <w:pPr>
        <w:pStyle w:val="19"/>
        <w:ind w:firstLine="210"/>
        <w:rPr>
          <w:rFonts w:hint="eastAsia" w:hAnsi="宋体"/>
          <w:color w:val="000000"/>
          <w:sz w:val="21"/>
          <w:szCs w:val="21"/>
          <w:highlight w:val="none"/>
        </w:rPr>
      </w:pPr>
    </w:p>
    <w:p>
      <w:pPr>
        <w:spacing w:line="360" w:lineRule="auto"/>
        <w:ind w:firstLine="390"/>
        <w:outlineLvl w:val="0"/>
        <w:rPr>
          <w:rFonts w:hint="eastAsia" w:hAnsi="宋体"/>
          <w:color w:val="000000"/>
          <w:sz w:val="21"/>
          <w:szCs w:val="21"/>
          <w:highlight w:val="none"/>
        </w:rPr>
      </w:pPr>
      <w:r>
        <w:rPr>
          <w:rFonts w:hint="eastAsia" w:hAnsi="宋体"/>
          <w:color w:val="000000"/>
          <w:sz w:val="21"/>
          <w:szCs w:val="21"/>
          <w:highlight w:val="none"/>
        </w:rPr>
        <w:t>从业人员、营业收入、资产总额填报上一年度数据，无上一年度数据的新成立企业可不填报。</w:t>
      </w:r>
    </w:p>
    <w:p>
      <w:pPr>
        <w:pStyle w:val="45"/>
        <w:ind w:left="0"/>
        <w:rPr>
          <w:rFonts w:hint="eastAsia" w:ascii="ΟGB2312" w:eastAsia="ΟGB2312" w:cs="宋体"/>
          <w:sz w:val="30"/>
          <w:szCs w:val="30"/>
          <w:highlight w:val="none"/>
        </w:rPr>
      </w:pPr>
    </w:p>
    <w:p>
      <w:pPr>
        <w:pStyle w:val="6"/>
        <w:autoSpaceDE/>
        <w:autoSpaceDN/>
        <w:adjustRightInd/>
        <w:spacing w:before="0" w:after="0" w:line="400" w:lineRule="exact"/>
        <w:rPr>
          <w:rFonts w:hint="eastAsia" w:ascii="新宋体" w:hAnsi="新宋体" w:eastAsia="新宋体"/>
          <w:color w:val="000000"/>
          <w:kern w:val="2"/>
          <w:sz w:val="30"/>
          <w:szCs w:val="30"/>
          <w:highlight w:val="none"/>
        </w:rPr>
      </w:pPr>
    </w:p>
    <w:p>
      <w:pPr>
        <w:pStyle w:val="6"/>
        <w:autoSpaceDE/>
        <w:autoSpaceDN/>
        <w:adjustRightInd/>
        <w:spacing w:before="0" w:after="0" w:line="400" w:lineRule="exact"/>
        <w:rPr>
          <w:rFonts w:hint="eastAsia" w:ascii="新宋体" w:hAnsi="新宋体" w:eastAsia="新宋体"/>
          <w:color w:val="000000"/>
          <w:kern w:val="2"/>
          <w:sz w:val="30"/>
          <w:szCs w:val="30"/>
          <w:highlight w:val="none"/>
        </w:rPr>
      </w:pPr>
    </w:p>
    <w:p>
      <w:pPr>
        <w:pStyle w:val="6"/>
        <w:autoSpaceDE/>
        <w:autoSpaceDN/>
        <w:adjustRightInd/>
        <w:spacing w:before="0" w:after="0" w:line="400" w:lineRule="exact"/>
        <w:rPr>
          <w:rFonts w:hint="eastAsia" w:ascii="新宋体" w:hAnsi="新宋体" w:eastAsia="新宋体"/>
          <w:color w:val="000000"/>
          <w:kern w:val="2"/>
          <w:sz w:val="30"/>
          <w:szCs w:val="30"/>
          <w:highlight w:val="none"/>
        </w:rPr>
      </w:pPr>
    </w:p>
    <w:p>
      <w:pPr>
        <w:pStyle w:val="6"/>
        <w:autoSpaceDE/>
        <w:autoSpaceDN/>
        <w:adjustRightInd/>
        <w:spacing w:before="0" w:after="0" w:line="400" w:lineRule="exact"/>
        <w:rPr>
          <w:rFonts w:hint="eastAsia" w:ascii="新宋体" w:hAnsi="新宋体" w:eastAsia="新宋体"/>
          <w:color w:val="000000"/>
          <w:kern w:val="2"/>
          <w:sz w:val="30"/>
          <w:szCs w:val="30"/>
          <w:highlight w:val="none"/>
        </w:rPr>
      </w:pPr>
    </w:p>
    <w:p>
      <w:pPr>
        <w:pStyle w:val="6"/>
        <w:autoSpaceDE/>
        <w:autoSpaceDN/>
        <w:adjustRightInd/>
        <w:spacing w:before="0" w:after="0" w:line="400" w:lineRule="exact"/>
        <w:rPr>
          <w:rFonts w:hint="eastAsia" w:ascii="新宋体" w:hAnsi="新宋体" w:eastAsia="新宋体"/>
          <w:color w:val="000000"/>
          <w:kern w:val="2"/>
          <w:sz w:val="30"/>
          <w:szCs w:val="30"/>
          <w:highlight w:val="none"/>
        </w:rPr>
      </w:pPr>
    </w:p>
    <w:p>
      <w:pPr>
        <w:pStyle w:val="6"/>
        <w:autoSpaceDE/>
        <w:autoSpaceDN/>
        <w:adjustRightInd/>
        <w:spacing w:before="0" w:after="0" w:line="400" w:lineRule="exact"/>
        <w:rPr>
          <w:rFonts w:hint="eastAsia" w:ascii="新宋体" w:hAnsi="新宋体" w:eastAsia="新宋体"/>
          <w:color w:val="000000"/>
          <w:kern w:val="2"/>
          <w:sz w:val="30"/>
          <w:szCs w:val="30"/>
          <w:highlight w:val="none"/>
        </w:rPr>
      </w:pPr>
    </w:p>
    <w:p>
      <w:pPr>
        <w:pStyle w:val="6"/>
        <w:keepNext w:val="0"/>
        <w:keepLines/>
        <w:pageBreakBefore w:val="0"/>
        <w:widowControl w:val="0"/>
        <w:kinsoku/>
        <w:wordWrap/>
        <w:overflowPunct/>
        <w:topLinePunct w:val="0"/>
        <w:autoSpaceDE/>
        <w:autoSpaceDN/>
        <w:bidi w:val="0"/>
        <w:adjustRightInd/>
        <w:snapToGrid/>
        <w:spacing w:before="0" w:after="0" w:line="400" w:lineRule="exact"/>
        <w:textAlignment w:val="auto"/>
        <w:rPr>
          <w:rFonts w:hint="eastAsia" w:ascii="新宋体" w:hAnsi="新宋体" w:eastAsia="新宋体"/>
          <w:color w:val="000000"/>
          <w:kern w:val="2"/>
          <w:sz w:val="30"/>
          <w:szCs w:val="30"/>
          <w:highlight w:val="none"/>
        </w:rPr>
      </w:pPr>
    </w:p>
    <w:p>
      <w:pPr>
        <w:rPr>
          <w:rFonts w:hint="eastAsia" w:ascii="新宋体" w:hAnsi="新宋体" w:eastAsia="新宋体"/>
          <w:color w:val="000000"/>
          <w:kern w:val="2"/>
          <w:sz w:val="30"/>
          <w:szCs w:val="30"/>
          <w:highlight w:val="none"/>
        </w:rPr>
      </w:pPr>
    </w:p>
    <w:p>
      <w:pPr>
        <w:pStyle w:val="2"/>
        <w:rPr>
          <w:rFonts w:hint="eastAsia"/>
        </w:rPr>
      </w:pPr>
    </w:p>
    <w:p>
      <w:pPr>
        <w:pStyle w:val="6"/>
        <w:keepNext w:val="0"/>
        <w:keepLines/>
        <w:pageBreakBefore w:val="0"/>
        <w:widowControl w:val="0"/>
        <w:kinsoku/>
        <w:wordWrap/>
        <w:overflowPunct/>
        <w:topLinePunct w:val="0"/>
        <w:autoSpaceDE/>
        <w:autoSpaceDN/>
        <w:bidi w:val="0"/>
        <w:adjustRightInd/>
        <w:snapToGrid/>
        <w:spacing w:before="0" w:after="0" w:line="400" w:lineRule="exact"/>
        <w:textAlignment w:val="auto"/>
        <w:rPr>
          <w:rFonts w:hint="eastAsia" w:ascii="新宋体" w:hAnsi="新宋体" w:eastAsia="新宋体"/>
          <w:color w:val="000000"/>
          <w:kern w:val="2"/>
          <w:sz w:val="30"/>
          <w:szCs w:val="30"/>
          <w:highlight w:val="none"/>
        </w:rPr>
      </w:pPr>
      <w:r>
        <w:rPr>
          <w:rFonts w:hint="eastAsia" w:ascii="新宋体" w:hAnsi="新宋体" w:eastAsia="新宋体"/>
          <w:color w:val="000000"/>
          <w:kern w:val="2"/>
          <w:sz w:val="30"/>
          <w:szCs w:val="30"/>
          <w:highlight w:val="none"/>
        </w:rPr>
        <w:t>附件</w:t>
      </w:r>
      <w:r>
        <w:rPr>
          <w:rFonts w:hint="eastAsia" w:ascii="新宋体" w:hAnsi="新宋体" w:eastAsia="新宋体"/>
          <w:color w:val="000000"/>
          <w:kern w:val="2"/>
          <w:sz w:val="30"/>
          <w:szCs w:val="30"/>
          <w:highlight w:val="none"/>
          <w:lang w:val="en-US" w:eastAsia="zh-CN"/>
        </w:rPr>
        <w:t>3</w:t>
      </w:r>
      <w:r>
        <w:rPr>
          <w:rFonts w:hint="eastAsia" w:ascii="新宋体" w:hAnsi="新宋体" w:eastAsia="新宋体"/>
          <w:color w:val="000000"/>
          <w:kern w:val="2"/>
          <w:sz w:val="30"/>
          <w:szCs w:val="30"/>
          <w:highlight w:val="none"/>
        </w:rPr>
        <w:t>：</w:t>
      </w:r>
    </w:p>
    <w:p>
      <w:pPr>
        <w:pStyle w:val="6"/>
        <w:autoSpaceDE/>
        <w:autoSpaceDN/>
        <w:adjustRightInd/>
        <w:spacing w:before="0" w:after="0" w:line="400" w:lineRule="exact"/>
        <w:jc w:val="center"/>
        <w:rPr>
          <w:rFonts w:hint="eastAsia" w:ascii="新宋体" w:hAnsi="新宋体" w:eastAsia="新宋体"/>
          <w:color w:val="000000"/>
          <w:kern w:val="2"/>
          <w:sz w:val="30"/>
          <w:szCs w:val="30"/>
          <w:highlight w:val="none"/>
        </w:rPr>
      </w:pPr>
      <w:r>
        <w:rPr>
          <w:rFonts w:hint="eastAsia" w:ascii="新宋体" w:hAnsi="新宋体" w:eastAsia="新宋体"/>
          <w:color w:val="000000"/>
          <w:kern w:val="2"/>
          <w:sz w:val="30"/>
          <w:szCs w:val="30"/>
          <w:highlight w:val="none"/>
        </w:rPr>
        <w:t>竞争性谈判声明函</w:t>
      </w:r>
    </w:p>
    <w:p>
      <w:pPr>
        <w:rPr>
          <w:rFonts w:hint="eastAsia"/>
          <w:color w:val="000000"/>
          <w:highlight w:val="none"/>
        </w:rPr>
      </w:pPr>
    </w:p>
    <w:p>
      <w:pPr>
        <w:widowControl/>
        <w:spacing w:line="400" w:lineRule="exact"/>
        <w:rPr>
          <w:rFonts w:hint="eastAsia" w:ascii="新宋体" w:hAnsi="新宋体" w:eastAsia="新宋体"/>
          <w:b/>
          <w:color w:val="000000"/>
          <w:sz w:val="21"/>
          <w:szCs w:val="21"/>
          <w:highlight w:val="none"/>
        </w:rPr>
      </w:pPr>
      <w:r>
        <w:rPr>
          <w:rFonts w:hint="eastAsia" w:ascii="新宋体" w:hAnsi="新宋体" w:eastAsia="新宋体"/>
          <w:b/>
          <w:color w:val="000000"/>
          <w:sz w:val="21"/>
          <w:szCs w:val="21"/>
          <w:highlight w:val="none"/>
        </w:rPr>
        <w:t>致：新乡市公共资源交易管理中心</w:t>
      </w:r>
    </w:p>
    <w:p>
      <w:pPr>
        <w:spacing w:line="400" w:lineRule="exact"/>
        <w:ind w:firstLine="420" w:firstLineChars="200"/>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你们</w:t>
      </w:r>
      <w:r>
        <w:rPr>
          <w:rFonts w:hint="eastAsia" w:ascii="新宋体" w:hAnsi="新宋体" w:eastAsia="新宋体"/>
          <w:color w:val="000000"/>
          <w:sz w:val="21"/>
          <w:szCs w:val="21"/>
          <w:highlight w:val="none"/>
          <w:u w:val="single"/>
        </w:rPr>
        <w:t xml:space="preserve">                    </w:t>
      </w:r>
      <w:r>
        <w:rPr>
          <w:rFonts w:hint="eastAsia" w:ascii="新宋体" w:hAnsi="新宋体" w:eastAsia="新宋体"/>
          <w:color w:val="000000"/>
          <w:sz w:val="21"/>
          <w:szCs w:val="21"/>
          <w:highlight w:val="none"/>
        </w:rPr>
        <w:t>项目（项目编号为：</w:t>
      </w:r>
      <w:r>
        <w:rPr>
          <w:rFonts w:hint="eastAsia" w:ascii="新宋体" w:hAnsi="新宋体" w:eastAsia="新宋体"/>
          <w:color w:val="000000"/>
          <w:sz w:val="21"/>
          <w:szCs w:val="21"/>
          <w:highlight w:val="none"/>
          <w:u w:val="single"/>
        </w:rPr>
        <w:t xml:space="preserve">            </w:t>
      </w:r>
      <w:r>
        <w:rPr>
          <w:rFonts w:hint="eastAsia" w:ascii="新宋体" w:hAnsi="新宋体" w:eastAsia="新宋体"/>
          <w:color w:val="000000"/>
          <w:sz w:val="21"/>
          <w:szCs w:val="21"/>
          <w:highlight w:val="none"/>
        </w:rPr>
        <w:t>）谈判文件（包括更正公告，如果有的话）收悉，我们经详细审阅和研究，现决定参加竞争性谈判：</w:t>
      </w:r>
    </w:p>
    <w:p>
      <w:pPr>
        <w:widowControl/>
        <w:snapToGrid w:val="0"/>
        <w:spacing w:line="400" w:lineRule="exact"/>
        <w:ind w:firstLine="555"/>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1．我们郑重承诺：我们是符合《政府采购法》第22条规定的供应商，并严格遵守《政府采购法》第77条的规定。</w:t>
      </w:r>
    </w:p>
    <w:p>
      <w:pPr>
        <w:widowControl/>
        <w:spacing w:line="400" w:lineRule="exact"/>
        <w:ind w:firstLine="420" w:firstLineChars="200"/>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2．我们接受谈判文件的所有的条款和规定。</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 xml:space="preserve">    3．我们同意按照谈判文件第二章“谈判供应商须知”的规定，本响应文件的有效期为从竞争性谈判截止时间起计算的九十天，在此期间，本谈判文件将始终对我们具有约束力，并可随时被接受。如果我们成交，本谈判文件在此期间之后将继续保持有效。</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 xml:space="preserve">    4．我们同意提供新乡市公共资源交易管理中心要求的有关本次竞争性谈判的所有资料，</w:t>
      </w:r>
      <w:r>
        <w:rPr>
          <w:rFonts w:hint="eastAsia" w:ascii="新宋体" w:hAnsi="新宋体" w:eastAsia="新宋体"/>
          <w:b/>
          <w:color w:val="000000"/>
          <w:sz w:val="21"/>
          <w:szCs w:val="21"/>
          <w:highlight w:val="none"/>
        </w:rPr>
        <w:t>并声明所提交的资料是准确的和真实的。</w:t>
      </w:r>
    </w:p>
    <w:p>
      <w:pPr>
        <w:spacing w:line="400" w:lineRule="exact"/>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 xml:space="preserve">    5．我们理解，你们无义务必须接受竞争性谈判最低的报价，并有权拒绝所有的响应文件和报价。同时也理解你们不承担我们本次谈判的费用。</w:t>
      </w:r>
    </w:p>
    <w:p>
      <w:pPr>
        <w:snapToGrid w:val="0"/>
        <w:spacing w:line="400" w:lineRule="exact"/>
        <w:ind w:firstLine="2520" w:firstLineChars="1200"/>
        <w:rPr>
          <w:rFonts w:hint="eastAsia" w:ascii="新宋体" w:hAnsi="新宋体" w:eastAsia="新宋体"/>
          <w:color w:val="000000"/>
          <w:sz w:val="21"/>
          <w:szCs w:val="21"/>
          <w:highlight w:val="none"/>
        </w:rPr>
      </w:pPr>
    </w:p>
    <w:p>
      <w:pPr>
        <w:snapToGrid w:val="0"/>
        <w:spacing w:line="600" w:lineRule="exact"/>
        <w:ind w:firstLine="410" w:firstLineChars="171"/>
        <w:rPr>
          <w:rFonts w:hint="eastAsia" w:hAnsi="宋体"/>
          <w:color w:val="FF0000"/>
          <w:sz w:val="24"/>
          <w:highlight w:val="none"/>
        </w:rPr>
      </w:pPr>
      <w:r>
        <w:rPr>
          <w:rFonts w:hint="eastAsia" w:hAnsi="宋体"/>
          <w:color w:val="FF0000"/>
          <w:sz w:val="24"/>
          <w:highlight w:val="none"/>
        </w:rPr>
        <w:t>谈判供应商名称：(企业电子签章)：</w:t>
      </w:r>
      <w:r>
        <w:rPr>
          <w:rFonts w:hint="eastAsia" w:hAnsi="宋体"/>
          <w:color w:val="FF0000"/>
          <w:sz w:val="24"/>
          <w:highlight w:val="none"/>
          <w:u w:val="single"/>
        </w:rPr>
        <w:t xml:space="preserve">              </w:t>
      </w:r>
      <w:r>
        <w:rPr>
          <w:rFonts w:hint="eastAsia" w:hAnsi="宋体"/>
          <w:color w:val="FF0000"/>
          <w:sz w:val="24"/>
          <w:highlight w:val="none"/>
        </w:rPr>
        <w:t xml:space="preserve"> </w:t>
      </w:r>
    </w:p>
    <w:p>
      <w:pPr>
        <w:snapToGrid w:val="0"/>
        <w:spacing w:line="600" w:lineRule="exact"/>
        <w:ind w:firstLine="410" w:firstLineChars="171"/>
        <w:rPr>
          <w:rFonts w:hint="eastAsia" w:hAnsi="宋体"/>
          <w:color w:val="FF0000"/>
          <w:sz w:val="24"/>
          <w:highlight w:val="none"/>
          <w:u w:val="single"/>
        </w:rPr>
      </w:pPr>
      <w:r>
        <w:rPr>
          <w:rFonts w:hint="eastAsia" w:hAnsi="宋体"/>
          <w:color w:val="FF0000"/>
          <w:sz w:val="24"/>
          <w:highlight w:val="none"/>
        </w:rPr>
        <w:t>法定代表人（个人电子签章）：</w:t>
      </w:r>
      <w:r>
        <w:rPr>
          <w:rFonts w:hint="eastAsia" w:hAnsi="宋体"/>
          <w:color w:val="FF0000"/>
          <w:sz w:val="24"/>
          <w:highlight w:val="none"/>
          <w:u w:val="single"/>
        </w:rPr>
        <w:t xml:space="preserve">             </w:t>
      </w:r>
    </w:p>
    <w:p>
      <w:pPr>
        <w:widowControl/>
        <w:snapToGrid w:val="0"/>
        <w:spacing w:line="600" w:lineRule="exact"/>
        <w:ind w:firstLine="410" w:firstLineChars="171"/>
        <w:rPr>
          <w:rFonts w:hint="eastAsia" w:hAnsi="宋体"/>
          <w:sz w:val="24"/>
          <w:highlight w:val="none"/>
        </w:rPr>
      </w:pPr>
      <w:r>
        <w:rPr>
          <w:rFonts w:hint="eastAsia" w:hAnsi="宋体"/>
          <w:sz w:val="24"/>
          <w:highlight w:val="none"/>
        </w:rPr>
        <w:t xml:space="preserve">授权日期： </w:t>
      </w:r>
      <w:r>
        <w:rPr>
          <w:rFonts w:hint="eastAsia" w:hAnsi="宋体"/>
          <w:sz w:val="24"/>
          <w:highlight w:val="none"/>
          <w:u w:val="single"/>
        </w:rPr>
        <w:t xml:space="preserve">        </w:t>
      </w:r>
      <w:r>
        <w:rPr>
          <w:rFonts w:hint="eastAsia" w:hAnsi="宋体"/>
          <w:sz w:val="24"/>
          <w:highlight w:val="none"/>
        </w:rPr>
        <w:t>年</w:t>
      </w:r>
      <w:r>
        <w:rPr>
          <w:rFonts w:hint="eastAsia" w:hAnsi="宋体"/>
          <w:sz w:val="24"/>
          <w:highlight w:val="none"/>
          <w:u w:val="single"/>
        </w:rPr>
        <w:t xml:space="preserve">     </w:t>
      </w:r>
      <w:r>
        <w:rPr>
          <w:rFonts w:hint="eastAsia" w:hAnsi="宋体"/>
          <w:sz w:val="24"/>
          <w:highlight w:val="none"/>
        </w:rPr>
        <w:t>月</w:t>
      </w:r>
      <w:r>
        <w:rPr>
          <w:rFonts w:hint="eastAsia" w:hAnsi="宋体"/>
          <w:sz w:val="24"/>
          <w:highlight w:val="none"/>
          <w:u w:val="single"/>
        </w:rPr>
        <w:t xml:space="preserve">     </w:t>
      </w:r>
      <w:r>
        <w:rPr>
          <w:rFonts w:hint="eastAsia" w:hAnsi="宋体"/>
          <w:sz w:val="24"/>
          <w:highlight w:val="none"/>
        </w:rPr>
        <w:t>日</w:t>
      </w:r>
    </w:p>
    <w:p>
      <w:pPr>
        <w:snapToGrid w:val="0"/>
        <w:spacing w:line="400" w:lineRule="exact"/>
        <w:rPr>
          <w:rFonts w:hint="eastAsia" w:hAnsi="宋体"/>
          <w:b/>
          <w:color w:val="000000"/>
          <w:sz w:val="30"/>
          <w:szCs w:val="30"/>
          <w:highlight w:val="none"/>
        </w:rPr>
      </w:pPr>
    </w:p>
    <w:p>
      <w:pPr>
        <w:spacing w:line="400" w:lineRule="exact"/>
        <w:rPr>
          <w:rFonts w:hint="eastAsia" w:hAnsi="宋体"/>
          <w:b/>
          <w:color w:val="000000"/>
          <w:sz w:val="30"/>
          <w:szCs w:val="30"/>
          <w:highlight w:val="none"/>
        </w:rPr>
      </w:pPr>
    </w:p>
    <w:p>
      <w:pPr>
        <w:spacing w:line="400" w:lineRule="exact"/>
        <w:rPr>
          <w:rFonts w:hint="eastAsia" w:hAnsi="宋体"/>
          <w:b/>
          <w:color w:val="000000"/>
          <w:sz w:val="30"/>
          <w:szCs w:val="30"/>
          <w:highlight w:val="none"/>
        </w:rPr>
      </w:pPr>
    </w:p>
    <w:p>
      <w:pPr>
        <w:spacing w:line="400" w:lineRule="exact"/>
        <w:rPr>
          <w:rFonts w:hint="eastAsia" w:hAnsi="宋体"/>
          <w:b/>
          <w:color w:val="000000"/>
          <w:sz w:val="30"/>
          <w:szCs w:val="30"/>
          <w:highlight w:val="none"/>
        </w:rPr>
      </w:pPr>
    </w:p>
    <w:p>
      <w:pPr>
        <w:spacing w:line="400" w:lineRule="exact"/>
        <w:rPr>
          <w:rFonts w:hint="eastAsia" w:hAnsi="宋体"/>
          <w:b/>
          <w:color w:val="000000"/>
          <w:sz w:val="30"/>
          <w:szCs w:val="30"/>
          <w:highlight w:val="none"/>
        </w:rPr>
      </w:pPr>
    </w:p>
    <w:p>
      <w:pPr>
        <w:spacing w:line="400" w:lineRule="exact"/>
        <w:rPr>
          <w:rFonts w:hint="eastAsia" w:hAnsi="宋体"/>
          <w:b/>
          <w:color w:val="000000"/>
          <w:sz w:val="30"/>
          <w:szCs w:val="30"/>
          <w:highlight w:val="none"/>
        </w:rPr>
      </w:pPr>
    </w:p>
    <w:p>
      <w:pPr>
        <w:spacing w:line="400" w:lineRule="exact"/>
        <w:rPr>
          <w:rFonts w:hint="eastAsia" w:hAnsi="宋体"/>
          <w:b/>
          <w:color w:val="000000"/>
          <w:sz w:val="30"/>
          <w:szCs w:val="30"/>
          <w:highlight w:val="none"/>
        </w:rPr>
      </w:pPr>
    </w:p>
    <w:p>
      <w:pPr>
        <w:spacing w:line="400" w:lineRule="exact"/>
        <w:rPr>
          <w:rFonts w:hint="eastAsia" w:hAnsi="宋体"/>
          <w:b/>
          <w:color w:val="000000"/>
          <w:sz w:val="30"/>
          <w:szCs w:val="30"/>
          <w:highlight w:val="none"/>
        </w:rPr>
      </w:pPr>
    </w:p>
    <w:p>
      <w:pPr>
        <w:spacing w:line="400" w:lineRule="exact"/>
        <w:rPr>
          <w:rFonts w:hint="eastAsia" w:hAnsi="宋体"/>
          <w:b/>
          <w:color w:val="000000"/>
          <w:sz w:val="30"/>
          <w:szCs w:val="30"/>
          <w:highlight w:val="none"/>
        </w:rPr>
      </w:pPr>
    </w:p>
    <w:p>
      <w:pPr>
        <w:spacing w:line="400" w:lineRule="exact"/>
        <w:rPr>
          <w:rFonts w:hint="eastAsia" w:hAnsi="宋体"/>
          <w:b/>
          <w:color w:val="000000"/>
          <w:sz w:val="30"/>
          <w:szCs w:val="30"/>
          <w:highlight w:val="none"/>
        </w:rPr>
      </w:pPr>
    </w:p>
    <w:p>
      <w:pPr>
        <w:spacing w:line="400" w:lineRule="exact"/>
        <w:rPr>
          <w:rFonts w:hint="eastAsia" w:hAnsi="宋体"/>
          <w:b/>
          <w:color w:val="000000"/>
          <w:sz w:val="30"/>
          <w:szCs w:val="30"/>
          <w:highlight w:val="none"/>
        </w:rPr>
      </w:pPr>
    </w:p>
    <w:p>
      <w:pPr>
        <w:spacing w:line="400" w:lineRule="exact"/>
        <w:rPr>
          <w:rFonts w:hint="eastAsia" w:hAnsi="宋体"/>
          <w:b/>
          <w:color w:val="000000"/>
          <w:sz w:val="30"/>
          <w:szCs w:val="30"/>
          <w:highlight w:val="none"/>
        </w:rPr>
      </w:pPr>
    </w:p>
    <w:p>
      <w:pPr>
        <w:pStyle w:val="9"/>
        <w:rPr>
          <w:rFonts w:hint="eastAsia"/>
          <w:highlight w:val="none"/>
        </w:rPr>
      </w:pPr>
    </w:p>
    <w:p>
      <w:pPr>
        <w:spacing w:line="400" w:lineRule="exact"/>
        <w:rPr>
          <w:rFonts w:hint="eastAsia" w:hAnsi="宋体"/>
          <w:b/>
          <w:color w:val="000000"/>
          <w:sz w:val="30"/>
          <w:szCs w:val="30"/>
          <w:highlight w:val="none"/>
        </w:rPr>
      </w:pPr>
    </w:p>
    <w:p>
      <w:pPr>
        <w:spacing w:line="400" w:lineRule="exact"/>
        <w:rPr>
          <w:rStyle w:val="26"/>
          <w:highlight w:val="none"/>
        </w:rPr>
      </w:pPr>
      <w:r>
        <w:rPr>
          <w:rFonts w:hint="eastAsia" w:hAnsi="宋体"/>
          <w:b/>
          <w:color w:val="000000"/>
          <w:sz w:val="30"/>
          <w:szCs w:val="30"/>
          <w:highlight w:val="none"/>
        </w:rPr>
        <w:t>附件</w:t>
      </w:r>
      <w:r>
        <w:rPr>
          <w:rFonts w:hint="eastAsia" w:hAnsi="宋体"/>
          <w:b/>
          <w:color w:val="000000"/>
          <w:sz w:val="30"/>
          <w:szCs w:val="30"/>
          <w:highlight w:val="none"/>
          <w:lang w:val="en-US" w:eastAsia="zh-CN"/>
        </w:rPr>
        <w:t>4</w:t>
      </w:r>
      <w:r>
        <w:rPr>
          <w:rFonts w:hint="eastAsia" w:hAnsi="宋体"/>
          <w:b/>
          <w:color w:val="000000"/>
          <w:sz w:val="30"/>
          <w:szCs w:val="30"/>
          <w:highlight w:val="none"/>
        </w:rPr>
        <w:t>：</w:t>
      </w:r>
    </w:p>
    <w:p>
      <w:pPr>
        <w:spacing w:line="400" w:lineRule="exact"/>
        <w:ind w:left="-1" w:leftChars="-2" w:hanging="3" w:hangingChars="1"/>
        <w:jc w:val="center"/>
        <w:rPr>
          <w:rFonts w:hint="eastAsia" w:hAnsi="宋体"/>
          <w:b/>
          <w:color w:val="000000"/>
          <w:sz w:val="30"/>
          <w:szCs w:val="30"/>
          <w:highlight w:val="none"/>
        </w:rPr>
      </w:pPr>
      <w:r>
        <w:rPr>
          <w:rFonts w:hint="eastAsia" w:hAnsi="宋体"/>
          <w:b/>
          <w:color w:val="000000"/>
          <w:sz w:val="30"/>
          <w:szCs w:val="30"/>
          <w:highlight w:val="none"/>
        </w:rPr>
        <w:t>法定代表人授权委托书</w:t>
      </w:r>
    </w:p>
    <w:p>
      <w:pPr>
        <w:spacing w:line="400" w:lineRule="exact"/>
        <w:ind w:left="2"/>
        <w:jc w:val="center"/>
        <w:rPr>
          <w:rFonts w:hint="eastAsia" w:hAnsi="宋体"/>
          <w:b/>
          <w:color w:val="000000"/>
          <w:sz w:val="32"/>
          <w:szCs w:val="32"/>
          <w:highlight w:val="none"/>
        </w:rPr>
      </w:pPr>
    </w:p>
    <w:p>
      <w:pPr>
        <w:spacing w:line="420" w:lineRule="exact"/>
        <w:rPr>
          <w:rFonts w:hint="eastAsia" w:ascii="新宋体" w:hAnsi="新宋体" w:eastAsia="新宋体"/>
          <w:color w:val="000000"/>
          <w:sz w:val="21"/>
          <w:szCs w:val="21"/>
          <w:highlight w:val="none"/>
        </w:rPr>
      </w:pPr>
      <w:r>
        <w:rPr>
          <w:rFonts w:hint="eastAsia" w:hAnsi="宋体"/>
          <w:color w:val="000000"/>
          <w:sz w:val="21"/>
          <w:szCs w:val="21"/>
          <w:highlight w:val="none"/>
        </w:rPr>
        <w:t xml:space="preserve">  </w:t>
      </w:r>
      <w:r>
        <w:rPr>
          <w:rFonts w:hint="eastAsia" w:ascii="新宋体" w:hAnsi="新宋体" w:eastAsia="新宋体"/>
          <w:color w:val="000000"/>
          <w:sz w:val="21"/>
          <w:szCs w:val="21"/>
          <w:highlight w:val="none"/>
        </w:rPr>
        <w:t>致：新乡市公共资源交易管理中心</w:t>
      </w:r>
    </w:p>
    <w:p>
      <w:pPr>
        <w:autoSpaceDE/>
        <w:autoSpaceDN/>
        <w:adjustRightInd/>
        <w:snapToGrid w:val="0"/>
        <w:spacing w:line="420" w:lineRule="exact"/>
        <w:ind w:firstLine="420" w:firstLineChars="200"/>
        <w:jc w:val="both"/>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委托单位：</w:t>
      </w:r>
      <w:r>
        <w:rPr>
          <w:rFonts w:hint="eastAsia" w:ascii="新宋体" w:hAnsi="新宋体" w:eastAsia="新宋体"/>
          <w:color w:val="000000"/>
          <w:sz w:val="21"/>
          <w:szCs w:val="21"/>
          <w:highlight w:val="none"/>
          <w:u w:val="single"/>
        </w:rPr>
        <w:t xml:space="preserve">                           </w:t>
      </w:r>
      <w:r>
        <w:rPr>
          <w:rFonts w:hint="eastAsia" w:ascii="新宋体" w:hAnsi="新宋体" w:eastAsia="新宋体"/>
          <w:color w:val="000000"/>
          <w:sz w:val="21"/>
          <w:szCs w:val="21"/>
          <w:highlight w:val="none"/>
        </w:rPr>
        <w:t>法定代表人：</w:t>
      </w:r>
      <w:r>
        <w:rPr>
          <w:rFonts w:hint="eastAsia" w:ascii="新宋体" w:hAnsi="新宋体" w:eastAsia="新宋体"/>
          <w:color w:val="000000"/>
          <w:sz w:val="21"/>
          <w:szCs w:val="21"/>
          <w:highlight w:val="none"/>
          <w:u w:val="single"/>
        </w:rPr>
        <w:t xml:space="preserve">          </w:t>
      </w:r>
    </w:p>
    <w:p>
      <w:pPr>
        <w:autoSpaceDE/>
        <w:autoSpaceDN/>
        <w:adjustRightInd/>
        <w:snapToGrid w:val="0"/>
        <w:spacing w:line="420" w:lineRule="exact"/>
        <w:ind w:firstLine="420" w:firstLineChars="200"/>
        <w:jc w:val="both"/>
        <w:rPr>
          <w:rFonts w:hint="eastAsia" w:ascii="新宋体" w:hAnsi="新宋体" w:eastAsia="新宋体"/>
          <w:color w:val="000000"/>
          <w:sz w:val="21"/>
          <w:szCs w:val="21"/>
          <w:highlight w:val="none"/>
          <w:u w:val="single"/>
        </w:rPr>
      </w:pPr>
      <w:r>
        <w:rPr>
          <w:rFonts w:hint="eastAsia" w:ascii="新宋体" w:hAnsi="新宋体" w:eastAsia="新宋体"/>
          <w:color w:val="000000"/>
          <w:sz w:val="21"/>
          <w:szCs w:val="21"/>
          <w:highlight w:val="none"/>
        </w:rPr>
        <w:t>地    址：</w:t>
      </w:r>
      <w:r>
        <w:rPr>
          <w:rFonts w:hint="eastAsia" w:ascii="新宋体" w:hAnsi="新宋体" w:eastAsia="新宋体"/>
          <w:color w:val="000000"/>
          <w:sz w:val="21"/>
          <w:szCs w:val="21"/>
          <w:highlight w:val="none"/>
          <w:u w:val="single"/>
        </w:rPr>
        <w:t xml:space="preserve">                          </w:t>
      </w:r>
      <w:r>
        <w:rPr>
          <w:rFonts w:hint="eastAsia" w:ascii="新宋体" w:hAnsi="新宋体" w:eastAsia="新宋体"/>
          <w:color w:val="000000"/>
          <w:sz w:val="21"/>
          <w:szCs w:val="21"/>
          <w:highlight w:val="none"/>
        </w:rPr>
        <w:t xml:space="preserve"> 邮政编码：</w:t>
      </w:r>
      <w:r>
        <w:rPr>
          <w:rFonts w:hint="eastAsia" w:ascii="新宋体" w:hAnsi="新宋体" w:eastAsia="新宋体"/>
          <w:color w:val="000000"/>
          <w:sz w:val="21"/>
          <w:szCs w:val="21"/>
          <w:highlight w:val="none"/>
          <w:u w:val="single"/>
        </w:rPr>
        <w:t xml:space="preserve">            </w:t>
      </w:r>
    </w:p>
    <w:p>
      <w:pPr>
        <w:autoSpaceDE/>
        <w:autoSpaceDN/>
        <w:adjustRightInd/>
        <w:snapToGrid w:val="0"/>
        <w:spacing w:line="420" w:lineRule="exact"/>
        <w:ind w:firstLine="420" w:firstLineChars="200"/>
        <w:jc w:val="both"/>
        <w:rPr>
          <w:rFonts w:hint="eastAsia" w:hAnsi="宋体"/>
          <w:color w:val="000000"/>
          <w:sz w:val="21"/>
          <w:szCs w:val="21"/>
          <w:highlight w:val="none"/>
        </w:rPr>
      </w:pPr>
      <w:r>
        <w:rPr>
          <w:rFonts w:hint="eastAsia" w:ascii="新宋体" w:hAnsi="新宋体" w:eastAsia="新宋体"/>
          <w:color w:val="000000"/>
          <w:sz w:val="21"/>
          <w:szCs w:val="21"/>
          <w:highlight w:val="none"/>
        </w:rPr>
        <w:t>授权委托人</w:t>
      </w:r>
      <w:r>
        <w:rPr>
          <w:rFonts w:hint="eastAsia" w:hAnsi="宋体"/>
          <w:color w:val="000000"/>
          <w:sz w:val="21"/>
          <w:szCs w:val="21"/>
          <w:highlight w:val="none"/>
        </w:rPr>
        <w:t>联系方式（手机）：</w:t>
      </w:r>
      <w:r>
        <w:rPr>
          <w:rFonts w:hint="eastAsia" w:hAnsi="宋体"/>
          <w:color w:val="000000"/>
          <w:sz w:val="21"/>
          <w:szCs w:val="21"/>
          <w:highlight w:val="none"/>
          <w:u w:val="single"/>
        </w:rPr>
        <w:t xml:space="preserve"> </w:t>
      </w:r>
      <w:r>
        <w:rPr>
          <w:rFonts w:hAnsi="宋体"/>
          <w:color w:val="000000"/>
          <w:sz w:val="21"/>
          <w:szCs w:val="21"/>
          <w:highlight w:val="none"/>
          <w:u w:val="single"/>
        </w:rPr>
        <w:t xml:space="preserve"> </w:t>
      </w:r>
      <w:r>
        <w:rPr>
          <w:rFonts w:hint="eastAsia" w:hAnsi="宋体"/>
          <w:color w:val="000000"/>
          <w:sz w:val="21"/>
          <w:szCs w:val="21"/>
          <w:highlight w:val="none"/>
          <w:u w:val="single"/>
        </w:rPr>
        <w:t xml:space="preserve">                  </w:t>
      </w:r>
    </w:p>
    <w:p>
      <w:pPr>
        <w:autoSpaceDE/>
        <w:autoSpaceDN/>
        <w:adjustRightInd/>
        <w:snapToGrid w:val="0"/>
        <w:spacing w:line="420" w:lineRule="exact"/>
        <w:ind w:firstLine="405"/>
        <w:jc w:val="both"/>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兹委托授权委托人</w:t>
      </w:r>
      <w:r>
        <w:rPr>
          <w:rFonts w:hint="eastAsia" w:ascii="新宋体" w:hAnsi="新宋体" w:eastAsia="新宋体"/>
          <w:color w:val="000000"/>
          <w:sz w:val="21"/>
          <w:szCs w:val="21"/>
          <w:highlight w:val="none"/>
          <w:u w:val="single"/>
        </w:rPr>
        <w:t xml:space="preserve">         </w:t>
      </w:r>
      <w:r>
        <w:rPr>
          <w:rFonts w:hint="eastAsia" w:ascii="新宋体" w:hAnsi="新宋体" w:eastAsia="新宋体"/>
          <w:color w:val="000000"/>
          <w:sz w:val="21"/>
          <w:szCs w:val="21"/>
          <w:highlight w:val="none"/>
        </w:rPr>
        <w:t>代表我/我单位参加新乡市公共资源交易管理中心组织的本项目政府采购活动，授权委托人有权在该谈判活动中，以我单位名义签署谈判函和响应文件、递交响应文件，与交易管理中心、谈判小组进行澄清、解释、谈判，签订合同书并执行一切与此有关的事项。</w:t>
      </w:r>
    </w:p>
    <w:p>
      <w:pPr>
        <w:snapToGrid w:val="0"/>
        <w:spacing w:line="380" w:lineRule="exact"/>
        <w:ind w:left="1" w:firstLine="420" w:firstLineChars="200"/>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授权委托人在办理上述事宜过程中以其自己的名义所签署的所有文件我均予以承认。授权委托人无转委托权。</w:t>
      </w:r>
    </w:p>
    <w:p>
      <w:pPr>
        <w:snapToGrid w:val="0"/>
        <w:spacing w:line="380" w:lineRule="exact"/>
        <w:ind w:left="1" w:firstLine="105" w:firstLineChars="50"/>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委托期限：至上述事宜处理完毕止。</w:t>
      </w:r>
    </w:p>
    <w:p>
      <w:pPr>
        <w:snapToGrid w:val="0"/>
        <w:spacing w:line="380" w:lineRule="exact"/>
        <w:ind w:left="1" w:firstLine="105" w:firstLineChars="50"/>
        <w:rPr>
          <w:rFonts w:hint="eastAsia" w:ascii="新宋体" w:hAnsi="新宋体" w:eastAsia="新宋体"/>
          <w:color w:val="000000"/>
          <w:sz w:val="21"/>
          <w:szCs w:val="21"/>
          <w:highlight w:val="none"/>
        </w:rPr>
      </w:pPr>
    </w:p>
    <w:p>
      <w:pPr>
        <w:snapToGrid w:val="0"/>
        <w:spacing w:line="380" w:lineRule="exact"/>
        <w:ind w:left="1" w:firstLine="105" w:firstLineChars="50"/>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附：1、法定代表人身份证扫描件（扫描正、反两面）</w:t>
      </w:r>
    </w:p>
    <w:p>
      <w:pPr>
        <w:numPr>
          <w:ilvl w:val="0"/>
          <w:numId w:val="7"/>
        </w:numPr>
        <w:snapToGrid w:val="0"/>
        <w:spacing w:line="380" w:lineRule="exact"/>
        <w:ind w:left="1" w:firstLine="105" w:firstLineChars="50"/>
        <w:rPr>
          <w:rFonts w:hint="eastAsia" w:ascii="新宋体" w:hAnsi="新宋体" w:eastAsia="新宋体"/>
          <w:color w:val="000000"/>
          <w:sz w:val="21"/>
          <w:szCs w:val="21"/>
          <w:highlight w:val="none"/>
        </w:rPr>
      </w:pPr>
      <w:r>
        <w:rPr>
          <w:rFonts w:hint="eastAsia" w:ascii="新宋体" w:hAnsi="新宋体" w:eastAsia="新宋体"/>
          <w:color w:val="000000"/>
          <w:sz w:val="21"/>
          <w:szCs w:val="21"/>
          <w:highlight w:val="none"/>
        </w:rPr>
        <w:t>授权委托人身份证扫描件（扫描正、反两面）</w:t>
      </w:r>
    </w:p>
    <w:p>
      <w:pPr>
        <w:snapToGrid w:val="0"/>
        <w:spacing w:line="380" w:lineRule="exact"/>
        <w:ind w:left="1" w:firstLine="105" w:firstLineChars="50"/>
        <w:rPr>
          <w:rFonts w:hint="eastAsia" w:ascii="新宋体" w:hAnsi="新宋体" w:eastAsia="新宋体"/>
          <w:color w:val="000000"/>
          <w:sz w:val="21"/>
          <w:szCs w:val="21"/>
          <w:highlight w:val="none"/>
        </w:rPr>
      </w:pPr>
    </w:p>
    <w:tbl>
      <w:tblPr>
        <w:tblStyle w:val="20"/>
        <w:tblpPr w:leftFromText="180" w:rightFromText="180" w:vertAnchor="text" w:tblpX="250" w:tblpY="-5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61"/>
        <w:gridCol w:w="4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6" w:hRule="atLeast"/>
        </w:trPr>
        <w:tc>
          <w:tcPr>
            <w:tcW w:w="4961" w:type="dxa"/>
            <w:noWrap w:val="0"/>
            <w:vAlign w:val="center"/>
          </w:tcPr>
          <w:p>
            <w:pPr>
              <w:spacing w:line="420" w:lineRule="exact"/>
              <w:ind w:right="26"/>
              <w:rPr>
                <w:rFonts w:hint="eastAsia" w:hAnsi="宋体"/>
                <w:b/>
                <w:bCs/>
                <w:color w:val="000000"/>
                <w:sz w:val="24"/>
                <w:highlight w:val="none"/>
              </w:rPr>
            </w:pPr>
            <w:r>
              <w:rPr>
                <w:rFonts w:hint="eastAsia" w:hAnsi="宋体"/>
                <w:b/>
                <w:bCs/>
                <w:color w:val="000000"/>
                <w:sz w:val="24"/>
                <w:highlight w:val="none"/>
              </w:rPr>
              <w:t>法定代表人身份证扫描件（正面）</w:t>
            </w:r>
          </w:p>
        </w:tc>
        <w:tc>
          <w:tcPr>
            <w:tcW w:w="4630" w:type="dxa"/>
            <w:noWrap w:val="0"/>
            <w:vAlign w:val="center"/>
          </w:tcPr>
          <w:p>
            <w:pPr>
              <w:spacing w:line="420" w:lineRule="exact"/>
              <w:ind w:right="26"/>
              <w:rPr>
                <w:rFonts w:hint="eastAsia" w:hAnsi="宋体"/>
                <w:b/>
                <w:bCs/>
                <w:color w:val="000000"/>
                <w:sz w:val="24"/>
                <w:highlight w:val="none"/>
              </w:rPr>
            </w:pPr>
            <w:r>
              <w:rPr>
                <w:rFonts w:hint="eastAsia" w:hAnsi="宋体"/>
                <w:b/>
                <w:bCs/>
                <w:color w:val="000000"/>
                <w:sz w:val="24"/>
                <w:highlight w:val="none"/>
              </w:rPr>
              <w:t>法定代表人身份证扫描件（反面）</w:t>
            </w:r>
          </w:p>
        </w:tc>
      </w:tr>
    </w:tbl>
    <w:p>
      <w:pPr>
        <w:rPr>
          <w:vanish/>
          <w:highlight w:val="none"/>
        </w:rPr>
      </w:pPr>
    </w:p>
    <w:tbl>
      <w:tblPr>
        <w:tblStyle w:val="20"/>
        <w:tblpPr w:leftFromText="180" w:rightFromText="180" w:vertAnchor="text" w:horzAnchor="margin" w:tblpX="250" w:tblpY="-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61"/>
        <w:gridCol w:w="4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trPr>
        <w:tc>
          <w:tcPr>
            <w:tcW w:w="4961" w:type="dxa"/>
            <w:noWrap w:val="0"/>
            <w:vAlign w:val="center"/>
          </w:tcPr>
          <w:p>
            <w:pPr>
              <w:spacing w:line="420" w:lineRule="exact"/>
              <w:ind w:right="26"/>
              <w:rPr>
                <w:rFonts w:hAnsi="宋体"/>
                <w:b/>
                <w:bCs/>
                <w:color w:val="000000"/>
                <w:sz w:val="24"/>
                <w:highlight w:val="none"/>
              </w:rPr>
            </w:pPr>
            <w:r>
              <w:rPr>
                <w:rFonts w:hint="eastAsia" w:hAnsi="宋体"/>
                <w:b/>
                <w:bCs/>
                <w:color w:val="000000"/>
                <w:sz w:val="24"/>
                <w:highlight w:val="none"/>
              </w:rPr>
              <w:t>授权委托人身份证扫描件（正面）</w:t>
            </w:r>
          </w:p>
        </w:tc>
        <w:tc>
          <w:tcPr>
            <w:tcW w:w="4660" w:type="dxa"/>
            <w:noWrap w:val="0"/>
            <w:vAlign w:val="center"/>
          </w:tcPr>
          <w:p>
            <w:pPr>
              <w:spacing w:line="420" w:lineRule="exact"/>
              <w:ind w:right="26"/>
              <w:rPr>
                <w:rFonts w:hAnsi="宋体"/>
                <w:b/>
                <w:bCs/>
                <w:color w:val="000000"/>
                <w:sz w:val="24"/>
                <w:highlight w:val="none"/>
              </w:rPr>
            </w:pPr>
            <w:r>
              <w:rPr>
                <w:rFonts w:hint="eastAsia" w:hAnsi="宋体"/>
                <w:b/>
                <w:bCs/>
                <w:color w:val="000000"/>
                <w:sz w:val="24"/>
                <w:highlight w:val="none"/>
              </w:rPr>
              <w:t>授权委托人身份证扫描件（反面）</w:t>
            </w:r>
          </w:p>
        </w:tc>
      </w:tr>
    </w:tbl>
    <w:p>
      <w:pPr>
        <w:snapToGrid w:val="0"/>
        <w:spacing w:line="600" w:lineRule="exact"/>
        <w:rPr>
          <w:rFonts w:hint="eastAsia" w:hAnsi="宋体"/>
          <w:color w:val="FF0000"/>
          <w:sz w:val="24"/>
          <w:highlight w:val="none"/>
        </w:rPr>
      </w:pPr>
      <w:r>
        <w:rPr>
          <w:rFonts w:hint="eastAsia" w:hAnsi="宋体"/>
          <w:color w:val="FF0000"/>
          <w:sz w:val="24"/>
          <w:highlight w:val="none"/>
        </w:rPr>
        <w:t>谈判供应商名称：(企业电子签章)：</w:t>
      </w:r>
      <w:r>
        <w:rPr>
          <w:rFonts w:hint="eastAsia" w:hAnsi="宋体"/>
          <w:color w:val="FF0000"/>
          <w:sz w:val="24"/>
          <w:highlight w:val="none"/>
          <w:u w:val="single"/>
        </w:rPr>
        <w:t xml:space="preserve">              </w:t>
      </w:r>
      <w:r>
        <w:rPr>
          <w:rFonts w:hint="eastAsia" w:hAnsi="宋体"/>
          <w:color w:val="FF0000"/>
          <w:sz w:val="24"/>
          <w:highlight w:val="none"/>
        </w:rPr>
        <w:t xml:space="preserve"> </w:t>
      </w:r>
    </w:p>
    <w:p>
      <w:pPr>
        <w:snapToGrid w:val="0"/>
        <w:spacing w:line="480" w:lineRule="auto"/>
        <w:rPr>
          <w:rFonts w:hint="eastAsia" w:hAnsi="宋体"/>
          <w:color w:val="FF0000"/>
          <w:sz w:val="24"/>
          <w:highlight w:val="none"/>
          <w:u w:val="single"/>
        </w:rPr>
      </w:pPr>
      <w:r>
        <w:rPr>
          <w:rFonts w:hint="eastAsia" w:hAnsi="宋体"/>
          <w:color w:val="FF0000"/>
          <w:sz w:val="24"/>
          <w:highlight w:val="none"/>
        </w:rPr>
        <w:t>法定代表人（个人电子签章）：</w:t>
      </w:r>
      <w:r>
        <w:rPr>
          <w:rFonts w:hint="eastAsia" w:hAnsi="宋体"/>
          <w:color w:val="FF0000"/>
          <w:sz w:val="24"/>
          <w:highlight w:val="none"/>
          <w:u w:val="single"/>
        </w:rPr>
        <w:t xml:space="preserve">                 </w:t>
      </w:r>
    </w:p>
    <w:p>
      <w:pPr>
        <w:widowControl/>
        <w:snapToGrid w:val="0"/>
        <w:spacing w:line="480" w:lineRule="auto"/>
        <w:ind w:firstLine="2160" w:firstLineChars="900"/>
        <w:rPr>
          <w:rFonts w:hint="eastAsia" w:hAnsi="宋体"/>
          <w:b/>
          <w:color w:val="000000"/>
          <w:sz w:val="30"/>
          <w:szCs w:val="30"/>
          <w:highlight w:val="none"/>
        </w:rPr>
      </w:pPr>
      <w:r>
        <w:rPr>
          <w:rFonts w:hint="eastAsia" w:hAnsi="宋体"/>
          <w:sz w:val="24"/>
          <w:highlight w:val="none"/>
        </w:rPr>
        <w:t xml:space="preserve">授权日期： </w:t>
      </w:r>
      <w:r>
        <w:rPr>
          <w:rFonts w:hint="eastAsia" w:hAnsi="宋体"/>
          <w:sz w:val="24"/>
          <w:highlight w:val="none"/>
          <w:u w:val="single"/>
        </w:rPr>
        <w:t xml:space="preserve">      </w:t>
      </w:r>
      <w:r>
        <w:rPr>
          <w:rFonts w:hint="eastAsia" w:hAnsi="宋体"/>
          <w:sz w:val="24"/>
          <w:highlight w:val="none"/>
        </w:rPr>
        <w:t>年</w:t>
      </w:r>
      <w:r>
        <w:rPr>
          <w:rFonts w:hint="eastAsia" w:hAnsi="宋体"/>
          <w:sz w:val="24"/>
          <w:highlight w:val="none"/>
          <w:u w:val="single"/>
        </w:rPr>
        <w:t xml:space="preserve">   </w:t>
      </w:r>
      <w:r>
        <w:rPr>
          <w:rFonts w:hint="eastAsia" w:hAnsi="宋体"/>
          <w:sz w:val="24"/>
          <w:highlight w:val="none"/>
        </w:rPr>
        <w:t>月</w:t>
      </w:r>
      <w:r>
        <w:rPr>
          <w:rFonts w:hint="eastAsia" w:hAnsi="宋体"/>
          <w:sz w:val="24"/>
          <w:highlight w:val="none"/>
          <w:u w:val="single"/>
        </w:rPr>
        <w:t xml:space="preserve">   </w:t>
      </w:r>
      <w:r>
        <w:rPr>
          <w:rFonts w:hint="eastAsia" w:hAnsi="宋体"/>
          <w:sz w:val="24"/>
          <w:highlight w:val="none"/>
        </w:rPr>
        <w:t>日</w:t>
      </w:r>
    </w:p>
    <w:p>
      <w:pPr>
        <w:spacing w:line="400" w:lineRule="exact"/>
        <w:rPr>
          <w:rFonts w:hint="eastAsia" w:hAnsi="宋体"/>
          <w:b/>
          <w:color w:val="000000"/>
          <w:sz w:val="30"/>
          <w:szCs w:val="30"/>
          <w:highlight w:val="none"/>
        </w:rPr>
      </w:pPr>
      <w:r>
        <w:rPr>
          <w:rFonts w:hint="eastAsia" w:hAnsi="宋体"/>
          <w:b/>
          <w:color w:val="000000"/>
          <w:sz w:val="30"/>
          <w:szCs w:val="30"/>
          <w:highlight w:val="none"/>
        </w:rPr>
        <w:t>附件</w:t>
      </w:r>
      <w:r>
        <w:rPr>
          <w:rFonts w:hint="eastAsia" w:hAnsi="宋体"/>
          <w:b/>
          <w:color w:val="000000"/>
          <w:sz w:val="30"/>
          <w:szCs w:val="30"/>
          <w:highlight w:val="none"/>
          <w:lang w:val="en-US" w:eastAsia="zh-CN"/>
        </w:rPr>
        <w:t>5</w:t>
      </w:r>
      <w:r>
        <w:rPr>
          <w:rFonts w:hint="eastAsia" w:hAnsi="宋体"/>
          <w:b/>
          <w:color w:val="000000"/>
          <w:sz w:val="30"/>
          <w:szCs w:val="30"/>
          <w:highlight w:val="none"/>
        </w:rPr>
        <w:t>：</w:t>
      </w:r>
    </w:p>
    <w:p>
      <w:pPr>
        <w:spacing w:line="420" w:lineRule="exact"/>
        <w:ind w:right="26"/>
        <w:jc w:val="center"/>
        <w:rPr>
          <w:rFonts w:hAnsi="宋体"/>
          <w:b/>
          <w:color w:val="000000"/>
          <w:sz w:val="30"/>
          <w:szCs w:val="30"/>
          <w:highlight w:val="none"/>
        </w:rPr>
      </w:pPr>
      <w:r>
        <w:rPr>
          <w:rFonts w:hint="eastAsia" w:hAnsi="宋体"/>
          <w:b/>
          <w:color w:val="000000"/>
          <w:sz w:val="30"/>
          <w:szCs w:val="30"/>
          <w:highlight w:val="none"/>
        </w:rPr>
        <w:t>反商业贿赂承诺书</w:t>
      </w:r>
    </w:p>
    <w:p>
      <w:pPr>
        <w:spacing w:line="360" w:lineRule="auto"/>
        <w:outlineLvl w:val="0"/>
        <w:rPr>
          <w:rFonts w:hint="eastAsia" w:hAnsi="宋体"/>
          <w:color w:val="000000"/>
          <w:sz w:val="21"/>
          <w:szCs w:val="21"/>
          <w:highlight w:val="none"/>
        </w:rPr>
      </w:pPr>
      <w:r>
        <w:rPr>
          <w:rFonts w:hint="eastAsia" w:hAnsi="宋体"/>
          <w:color w:val="000000"/>
          <w:sz w:val="21"/>
          <w:szCs w:val="21"/>
          <w:highlight w:val="none"/>
        </w:rPr>
        <w:t>我公司承诺：</w:t>
      </w:r>
    </w:p>
    <w:p>
      <w:pPr>
        <w:spacing w:line="360" w:lineRule="auto"/>
        <w:ind w:firstLine="397"/>
        <w:outlineLvl w:val="0"/>
        <w:rPr>
          <w:rFonts w:hint="eastAsia" w:hAnsi="宋体"/>
          <w:color w:val="000000"/>
          <w:sz w:val="21"/>
          <w:szCs w:val="21"/>
          <w:highlight w:val="none"/>
        </w:rPr>
      </w:pPr>
      <w:r>
        <w:rPr>
          <w:rFonts w:hint="eastAsia" w:hAnsi="宋体"/>
          <w:color w:val="000000"/>
          <w:sz w:val="21"/>
          <w:szCs w:val="21"/>
          <w:highlight w:val="none"/>
        </w:rPr>
        <w:t>在采购活动中，我方保证做到：</w:t>
      </w:r>
    </w:p>
    <w:p>
      <w:pPr>
        <w:spacing w:line="360" w:lineRule="auto"/>
        <w:ind w:firstLine="397"/>
        <w:outlineLvl w:val="0"/>
        <w:rPr>
          <w:rFonts w:hint="eastAsia" w:hAnsi="宋体"/>
          <w:color w:val="000000"/>
          <w:sz w:val="21"/>
          <w:szCs w:val="21"/>
          <w:highlight w:val="none"/>
        </w:rPr>
      </w:pPr>
      <w:r>
        <w:rPr>
          <w:rFonts w:hint="eastAsia" w:hAnsi="宋体"/>
          <w:color w:val="000000"/>
          <w:sz w:val="21"/>
          <w:szCs w:val="21"/>
          <w:highlight w:val="none"/>
        </w:rPr>
        <w:t>一、公平竞争参加本次采购活动。</w:t>
      </w:r>
    </w:p>
    <w:p>
      <w:pPr>
        <w:spacing w:line="360" w:lineRule="auto"/>
        <w:ind w:firstLine="397"/>
        <w:outlineLvl w:val="0"/>
        <w:rPr>
          <w:rFonts w:hint="eastAsia" w:hAnsi="宋体"/>
          <w:color w:val="000000"/>
          <w:sz w:val="21"/>
          <w:szCs w:val="21"/>
          <w:highlight w:val="none"/>
        </w:rPr>
      </w:pPr>
      <w:r>
        <w:rPr>
          <w:rFonts w:hint="eastAsia" w:hAnsi="宋体"/>
          <w:color w:val="000000"/>
          <w:sz w:val="21"/>
          <w:szCs w:val="21"/>
          <w:highlight w:val="none"/>
        </w:rPr>
        <w:t>二、杜绝任何形式的商业贿赂行为。不向国家工作人员、政府采购代理机构工作人员、评审专家及其亲属提供礼品礼金、有价证券、购物券、回扣、佣金、咨询费、劳务费、赞助费、宣传费、宴请；不为其报销各种消费凭证，不支付其旅游、娱乐等费用。</w:t>
      </w:r>
    </w:p>
    <w:p>
      <w:pPr>
        <w:spacing w:line="360" w:lineRule="auto"/>
        <w:ind w:firstLine="397"/>
        <w:outlineLvl w:val="0"/>
        <w:rPr>
          <w:rFonts w:hint="eastAsia" w:hAnsi="宋体"/>
          <w:color w:val="000000"/>
          <w:sz w:val="21"/>
          <w:szCs w:val="21"/>
          <w:highlight w:val="none"/>
        </w:rPr>
      </w:pPr>
      <w:r>
        <w:rPr>
          <w:rFonts w:hint="eastAsia" w:hAnsi="宋体"/>
          <w:color w:val="000000"/>
          <w:sz w:val="21"/>
          <w:szCs w:val="21"/>
          <w:highlight w:val="none"/>
        </w:rPr>
        <w:t>三、若出现上述行为，我方及参与谈判的工作人员愿意接受按照国家法律法规等有关规定给予的处罚。</w:t>
      </w:r>
    </w:p>
    <w:p>
      <w:pPr>
        <w:snapToGrid w:val="0"/>
        <w:spacing w:line="600" w:lineRule="exact"/>
        <w:rPr>
          <w:rFonts w:hint="eastAsia" w:hAnsi="宋体"/>
          <w:color w:val="FF0000"/>
          <w:sz w:val="24"/>
          <w:highlight w:val="none"/>
        </w:rPr>
      </w:pPr>
      <w:r>
        <w:rPr>
          <w:rFonts w:hint="eastAsia" w:hAnsi="宋体"/>
          <w:color w:val="FF0000"/>
          <w:sz w:val="24"/>
          <w:highlight w:val="none"/>
        </w:rPr>
        <w:t>谈判供应商名称：(企业电子签章)：</w:t>
      </w:r>
      <w:r>
        <w:rPr>
          <w:rFonts w:hint="eastAsia" w:hAnsi="宋体"/>
          <w:color w:val="FF0000"/>
          <w:sz w:val="24"/>
          <w:highlight w:val="none"/>
          <w:u w:val="single"/>
        </w:rPr>
        <w:t xml:space="preserve">              </w:t>
      </w:r>
      <w:r>
        <w:rPr>
          <w:rFonts w:hint="eastAsia" w:hAnsi="宋体"/>
          <w:color w:val="FF0000"/>
          <w:sz w:val="24"/>
          <w:highlight w:val="none"/>
        </w:rPr>
        <w:t xml:space="preserve"> </w:t>
      </w:r>
    </w:p>
    <w:p>
      <w:pPr>
        <w:spacing w:line="400" w:lineRule="exact"/>
        <w:rPr>
          <w:rFonts w:hint="eastAsia" w:hAnsi="宋体"/>
          <w:color w:val="FF0000"/>
          <w:sz w:val="24"/>
          <w:szCs w:val="24"/>
          <w:highlight w:val="none"/>
        </w:rPr>
      </w:pPr>
    </w:p>
    <w:p>
      <w:pPr>
        <w:spacing w:line="400" w:lineRule="exact"/>
        <w:rPr>
          <w:rFonts w:hint="eastAsia" w:hAnsi="宋体"/>
          <w:color w:val="FF0000"/>
          <w:sz w:val="24"/>
          <w:szCs w:val="24"/>
          <w:highlight w:val="none"/>
        </w:rPr>
      </w:pPr>
      <w:r>
        <w:rPr>
          <w:rFonts w:hint="eastAsia" w:hAnsi="宋体"/>
          <w:color w:val="FF0000"/>
          <w:sz w:val="24"/>
          <w:szCs w:val="24"/>
          <w:highlight w:val="none"/>
        </w:rPr>
        <w:t>法定代表人或授权委托人（个人电子签章）：</w:t>
      </w:r>
      <w:r>
        <w:rPr>
          <w:rFonts w:hint="eastAsia" w:hAnsi="宋体"/>
          <w:color w:val="FF0000"/>
          <w:sz w:val="24"/>
          <w:szCs w:val="24"/>
          <w:highlight w:val="none"/>
          <w:u w:val="single"/>
        </w:rPr>
        <w:t xml:space="preserve">              </w:t>
      </w:r>
    </w:p>
    <w:p>
      <w:pPr>
        <w:spacing w:line="400" w:lineRule="exact"/>
        <w:ind w:left="352" w:leftChars="176"/>
        <w:rPr>
          <w:rFonts w:hint="eastAsia" w:hAnsi="宋体"/>
          <w:color w:val="000000"/>
          <w:sz w:val="21"/>
          <w:highlight w:val="none"/>
        </w:rPr>
      </w:pPr>
      <w:r>
        <w:rPr>
          <w:rFonts w:hint="eastAsia" w:hAnsi="宋体"/>
          <w:color w:val="000000"/>
          <w:sz w:val="21"/>
          <w:highlight w:val="none"/>
        </w:rPr>
        <w:t xml:space="preserve">    </w:t>
      </w:r>
    </w:p>
    <w:p>
      <w:pPr>
        <w:spacing w:line="400" w:lineRule="exact"/>
        <w:rPr>
          <w:rFonts w:hint="eastAsia" w:hAnsi="宋体"/>
          <w:color w:val="000000"/>
          <w:sz w:val="24"/>
          <w:szCs w:val="24"/>
          <w:highlight w:val="none"/>
        </w:rPr>
      </w:pPr>
      <w:r>
        <w:rPr>
          <w:rFonts w:hint="eastAsia" w:hAnsi="宋体"/>
          <w:color w:val="000000"/>
          <w:sz w:val="24"/>
          <w:szCs w:val="24"/>
          <w:highlight w:val="none"/>
        </w:rPr>
        <w:t>日　期：</w:t>
      </w:r>
      <w:r>
        <w:rPr>
          <w:rFonts w:hint="eastAsia" w:hAnsi="宋体"/>
          <w:color w:val="000000"/>
          <w:sz w:val="24"/>
          <w:szCs w:val="24"/>
          <w:highlight w:val="none"/>
          <w:u w:val="single"/>
        </w:rPr>
        <w:t xml:space="preserve">          </w:t>
      </w:r>
      <w:r>
        <w:rPr>
          <w:rFonts w:hint="eastAsia" w:hAnsi="宋体"/>
          <w:color w:val="000000"/>
          <w:sz w:val="24"/>
          <w:szCs w:val="24"/>
          <w:highlight w:val="none"/>
        </w:rPr>
        <w:t>年</w:t>
      </w:r>
      <w:r>
        <w:rPr>
          <w:rFonts w:hint="eastAsia" w:hAnsi="宋体"/>
          <w:color w:val="000000"/>
          <w:sz w:val="24"/>
          <w:szCs w:val="24"/>
          <w:highlight w:val="none"/>
          <w:u w:val="single"/>
        </w:rPr>
        <w:t xml:space="preserve">     </w:t>
      </w:r>
      <w:r>
        <w:rPr>
          <w:rFonts w:hint="eastAsia" w:hAnsi="宋体"/>
          <w:color w:val="000000"/>
          <w:sz w:val="24"/>
          <w:szCs w:val="24"/>
          <w:highlight w:val="none"/>
        </w:rPr>
        <w:t>月</w:t>
      </w:r>
      <w:r>
        <w:rPr>
          <w:rFonts w:hint="eastAsia" w:hAnsi="宋体"/>
          <w:color w:val="000000"/>
          <w:sz w:val="24"/>
          <w:szCs w:val="24"/>
          <w:highlight w:val="none"/>
          <w:u w:val="single"/>
        </w:rPr>
        <w:t xml:space="preserve">      </w:t>
      </w:r>
      <w:r>
        <w:rPr>
          <w:rFonts w:hint="eastAsia" w:hAnsi="宋体"/>
          <w:color w:val="000000"/>
          <w:sz w:val="24"/>
          <w:szCs w:val="24"/>
          <w:highlight w:val="none"/>
        </w:rPr>
        <w:t>日</w:t>
      </w:r>
    </w:p>
    <w:p>
      <w:pPr>
        <w:spacing w:line="420" w:lineRule="exact"/>
        <w:rPr>
          <w:rFonts w:hint="eastAsia" w:ascii="新宋体" w:hAnsi="新宋体" w:eastAsia="新宋体"/>
          <w:color w:val="000000"/>
          <w:sz w:val="21"/>
          <w:szCs w:val="21"/>
          <w:highlight w:val="none"/>
        </w:rPr>
      </w:pPr>
    </w:p>
    <w:p>
      <w:pPr>
        <w:spacing w:line="420" w:lineRule="exact"/>
        <w:rPr>
          <w:rFonts w:hint="eastAsia" w:ascii="新宋体" w:hAnsi="新宋体" w:eastAsia="新宋体"/>
          <w:color w:val="000000"/>
          <w:sz w:val="21"/>
          <w:szCs w:val="21"/>
          <w:highlight w:val="none"/>
        </w:rPr>
      </w:pPr>
    </w:p>
    <w:p>
      <w:pPr>
        <w:spacing w:line="420" w:lineRule="exact"/>
        <w:rPr>
          <w:rFonts w:hint="eastAsia" w:ascii="新宋体" w:hAnsi="新宋体" w:eastAsia="新宋体"/>
          <w:color w:val="000000"/>
          <w:sz w:val="21"/>
          <w:szCs w:val="21"/>
          <w:highlight w:val="none"/>
        </w:rPr>
      </w:pPr>
    </w:p>
    <w:p>
      <w:pPr>
        <w:spacing w:line="420" w:lineRule="exact"/>
        <w:rPr>
          <w:rFonts w:hint="eastAsia" w:ascii="新宋体" w:hAnsi="新宋体" w:eastAsia="新宋体"/>
          <w:color w:val="000000"/>
          <w:sz w:val="21"/>
          <w:szCs w:val="21"/>
          <w:highlight w:val="none"/>
        </w:rPr>
      </w:pPr>
    </w:p>
    <w:p>
      <w:pPr>
        <w:spacing w:line="420" w:lineRule="exact"/>
        <w:rPr>
          <w:rFonts w:hint="eastAsia" w:ascii="新宋体" w:hAnsi="新宋体" w:eastAsia="新宋体"/>
          <w:color w:val="000000"/>
          <w:sz w:val="21"/>
          <w:szCs w:val="21"/>
          <w:highlight w:val="none"/>
        </w:rPr>
      </w:pPr>
    </w:p>
    <w:p>
      <w:pPr>
        <w:spacing w:line="420" w:lineRule="exact"/>
        <w:rPr>
          <w:rFonts w:hint="eastAsia" w:ascii="新宋体" w:hAnsi="新宋体" w:eastAsia="新宋体"/>
          <w:color w:val="000000"/>
          <w:sz w:val="21"/>
          <w:szCs w:val="21"/>
          <w:highlight w:val="none"/>
        </w:rPr>
      </w:pPr>
    </w:p>
    <w:p>
      <w:pPr>
        <w:spacing w:line="420" w:lineRule="exact"/>
        <w:rPr>
          <w:rFonts w:hint="eastAsia" w:ascii="新宋体" w:hAnsi="新宋体" w:eastAsia="新宋体"/>
          <w:color w:val="000000"/>
          <w:sz w:val="21"/>
          <w:szCs w:val="21"/>
          <w:highlight w:val="none"/>
        </w:rPr>
      </w:pPr>
    </w:p>
    <w:p>
      <w:pPr>
        <w:spacing w:line="420" w:lineRule="exact"/>
        <w:rPr>
          <w:rFonts w:hint="eastAsia" w:ascii="新宋体" w:hAnsi="新宋体" w:eastAsia="新宋体"/>
          <w:color w:val="000000"/>
          <w:sz w:val="21"/>
          <w:szCs w:val="21"/>
          <w:highlight w:val="none"/>
        </w:rPr>
      </w:pPr>
    </w:p>
    <w:p>
      <w:pPr>
        <w:spacing w:line="420" w:lineRule="exact"/>
        <w:rPr>
          <w:rFonts w:hint="eastAsia" w:ascii="新宋体" w:hAnsi="新宋体" w:eastAsia="新宋体"/>
          <w:color w:val="000000"/>
          <w:sz w:val="21"/>
          <w:szCs w:val="21"/>
          <w:highlight w:val="none"/>
        </w:rPr>
      </w:pPr>
    </w:p>
    <w:p>
      <w:pPr>
        <w:spacing w:line="420" w:lineRule="exact"/>
        <w:rPr>
          <w:rFonts w:hint="eastAsia" w:ascii="新宋体" w:hAnsi="新宋体" w:eastAsia="新宋体"/>
          <w:color w:val="000000"/>
          <w:sz w:val="21"/>
          <w:szCs w:val="21"/>
          <w:highlight w:val="none"/>
        </w:rPr>
      </w:pPr>
    </w:p>
    <w:p>
      <w:pPr>
        <w:spacing w:line="420" w:lineRule="exact"/>
        <w:rPr>
          <w:rFonts w:hint="eastAsia" w:ascii="新宋体" w:hAnsi="新宋体" w:eastAsia="新宋体"/>
          <w:color w:val="000000"/>
          <w:sz w:val="21"/>
          <w:szCs w:val="21"/>
          <w:highlight w:val="none"/>
        </w:rPr>
      </w:pPr>
    </w:p>
    <w:p>
      <w:pPr>
        <w:spacing w:line="420" w:lineRule="exact"/>
        <w:rPr>
          <w:rFonts w:hint="eastAsia" w:ascii="新宋体" w:hAnsi="新宋体" w:eastAsia="新宋体"/>
          <w:color w:val="000000"/>
          <w:sz w:val="21"/>
          <w:szCs w:val="21"/>
          <w:highlight w:val="none"/>
        </w:rPr>
      </w:pPr>
    </w:p>
    <w:p>
      <w:pPr>
        <w:spacing w:line="420" w:lineRule="exact"/>
        <w:rPr>
          <w:rFonts w:hint="eastAsia" w:ascii="新宋体" w:hAnsi="新宋体" w:eastAsia="新宋体"/>
          <w:color w:val="000000"/>
          <w:sz w:val="21"/>
          <w:szCs w:val="21"/>
          <w:highlight w:val="none"/>
        </w:rPr>
      </w:pPr>
    </w:p>
    <w:p>
      <w:pPr>
        <w:spacing w:line="420" w:lineRule="exact"/>
        <w:rPr>
          <w:rFonts w:hint="eastAsia" w:ascii="新宋体" w:hAnsi="新宋体" w:eastAsia="新宋体"/>
          <w:color w:val="000000"/>
          <w:sz w:val="21"/>
          <w:szCs w:val="21"/>
          <w:highlight w:val="none"/>
        </w:rPr>
      </w:pPr>
    </w:p>
    <w:p>
      <w:pPr>
        <w:spacing w:line="420" w:lineRule="exact"/>
        <w:rPr>
          <w:rFonts w:hint="eastAsia" w:ascii="新宋体" w:hAnsi="新宋体" w:eastAsia="新宋体"/>
          <w:color w:val="000000"/>
          <w:sz w:val="21"/>
          <w:szCs w:val="21"/>
          <w:highlight w:val="none"/>
        </w:rPr>
      </w:pPr>
    </w:p>
    <w:p>
      <w:pPr>
        <w:spacing w:line="420" w:lineRule="exact"/>
        <w:rPr>
          <w:rFonts w:hint="eastAsia" w:ascii="新宋体" w:hAnsi="新宋体" w:eastAsia="新宋体"/>
          <w:color w:val="000000"/>
          <w:sz w:val="21"/>
          <w:szCs w:val="21"/>
          <w:highlight w:val="none"/>
        </w:rPr>
      </w:pPr>
    </w:p>
    <w:p>
      <w:pPr>
        <w:spacing w:line="420" w:lineRule="exact"/>
        <w:rPr>
          <w:rFonts w:hint="eastAsia" w:ascii="新宋体" w:hAnsi="新宋体" w:eastAsia="新宋体"/>
          <w:color w:val="000000"/>
          <w:sz w:val="21"/>
          <w:szCs w:val="21"/>
          <w:highlight w:val="none"/>
        </w:rPr>
      </w:pPr>
    </w:p>
    <w:p>
      <w:pPr>
        <w:pStyle w:val="2"/>
        <w:rPr>
          <w:rFonts w:hint="eastAsia"/>
          <w:highlight w:val="none"/>
        </w:rPr>
      </w:pPr>
    </w:p>
    <w:p>
      <w:pPr>
        <w:spacing w:line="420" w:lineRule="exact"/>
        <w:ind w:right="26"/>
        <w:rPr>
          <w:rFonts w:hint="eastAsia" w:ascii="新宋体" w:hAnsi="新宋体" w:eastAsia="新宋体"/>
          <w:b/>
          <w:bCs/>
          <w:color w:val="000000"/>
          <w:sz w:val="30"/>
          <w:szCs w:val="30"/>
          <w:highlight w:val="none"/>
        </w:rPr>
      </w:pPr>
      <w:r>
        <w:rPr>
          <w:rFonts w:hint="eastAsia" w:ascii="新宋体" w:hAnsi="新宋体" w:eastAsia="新宋体"/>
          <w:b/>
          <w:bCs/>
          <w:color w:val="000000"/>
          <w:sz w:val="28"/>
          <w:szCs w:val="28"/>
          <w:highlight w:val="none"/>
        </w:rPr>
        <w:t>附件</w:t>
      </w:r>
      <w:r>
        <w:rPr>
          <w:rFonts w:hint="eastAsia" w:ascii="新宋体" w:hAnsi="新宋体" w:eastAsia="新宋体"/>
          <w:b/>
          <w:bCs/>
          <w:color w:val="000000"/>
          <w:sz w:val="28"/>
          <w:szCs w:val="28"/>
          <w:highlight w:val="none"/>
          <w:lang w:val="en-US" w:eastAsia="zh-CN"/>
        </w:rPr>
        <w:t>6</w:t>
      </w:r>
      <w:r>
        <w:rPr>
          <w:rFonts w:hint="eastAsia" w:ascii="新宋体" w:hAnsi="新宋体" w:eastAsia="新宋体"/>
          <w:b/>
          <w:bCs/>
          <w:color w:val="000000"/>
          <w:sz w:val="28"/>
          <w:szCs w:val="28"/>
          <w:highlight w:val="none"/>
        </w:rPr>
        <w:t>：</w:t>
      </w:r>
      <w:r>
        <w:rPr>
          <w:rFonts w:hint="eastAsia" w:ascii="新宋体" w:hAnsi="新宋体" w:eastAsia="新宋体"/>
          <w:b/>
          <w:bCs/>
          <w:color w:val="000000"/>
          <w:sz w:val="21"/>
          <w:szCs w:val="21"/>
          <w:highlight w:val="none"/>
        </w:rPr>
        <w:t xml:space="preserve">            </w:t>
      </w:r>
      <w:r>
        <w:rPr>
          <w:rFonts w:hint="eastAsia" w:ascii="新宋体" w:hAnsi="新宋体" w:eastAsia="新宋体"/>
          <w:b/>
          <w:bCs/>
          <w:color w:val="000000"/>
          <w:sz w:val="30"/>
          <w:szCs w:val="30"/>
          <w:highlight w:val="none"/>
        </w:rPr>
        <w:t xml:space="preserve"> </w:t>
      </w:r>
    </w:p>
    <w:p>
      <w:pPr>
        <w:spacing w:line="420" w:lineRule="exact"/>
        <w:ind w:firstLine="480"/>
        <w:jc w:val="center"/>
        <w:rPr>
          <w:rFonts w:hint="eastAsia" w:hAnsi="宋体"/>
          <w:color w:val="000000"/>
          <w:sz w:val="30"/>
          <w:szCs w:val="30"/>
          <w:highlight w:val="none"/>
        </w:rPr>
      </w:pPr>
      <w:r>
        <w:rPr>
          <w:rFonts w:hint="eastAsia" w:hAnsi="宋体"/>
          <w:b/>
          <w:color w:val="000000"/>
          <w:sz w:val="30"/>
          <w:szCs w:val="30"/>
          <w:highlight w:val="none"/>
        </w:rPr>
        <w:t>采购项目承诺书</w:t>
      </w:r>
    </w:p>
    <w:p>
      <w:pPr>
        <w:pStyle w:val="41"/>
        <w:numPr>
          <w:ilvl w:val="0"/>
          <w:numId w:val="0"/>
        </w:numPr>
        <w:spacing w:line="420" w:lineRule="exact"/>
        <w:ind w:firstLine="420" w:firstLineChars="200"/>
        <w:rPr>
          <w:rFonts w:hint="eastAsia"/>
          <w:color w:val="000000"/>
          <w:szCs w:val="21"/>
          <w:highlight w:val="none"/>
        </w:rPr>
      </w:pPr>
      <w:r>
        <w:rPr>
          <w:rFonts w:hint="eastAsia"/>
          <w:color w:val="000000"/>
          <w:szCs w:val="21"/>
          <w:highlight w:val="none"/>
        </w:rPr>
        <w:t>本承诺书作为我方参加政府采购项目投标文件不可分割的一部分。我方参加本次投标特郑重做出如下承诺：</w:t>
      </w:r>
    </w:p>
    <w:p>
      <w:pPr>
        <w:pStyle w:val="41"/>
        <w:numPr>
          <w:ilvl w:val="0"/>
          <w:numId w:val="0"/>
        </w:numPr>
        <w:spacing w:line="420" w:lineRule="exact"/>
        <w:ind w:firstLine="420" w:firstLineChars="200"/>
        <w:rPr>
          <w:rFonts w:hint="eastAsia"/>
          <w:color w:val="000000"/>
          <w:szCs w:val="21"/>
          <w:highlight w:val="none"/>
        </w:rPr>
      </w:pPr>
      <w:r>
        <w:rPr>
          <w:rFonts w:hint="eastAsia"/>
          <w:color w:val="000000"/>
          <w:szCs w:val="21"/>
          <w:highlight w:val="none"/>
        </w:rPr>
        <w:t>1、我公司愿意按照谈判文件的一切要求，提供包括完成该项工作所需的人工、材料、机械、管理、维护、保险、利润、税金、政策性文件规定及合同包含的所有风险、责任等各项应有费用。</w:t>
      </w:r>
    </w:p>
    <w:p>
      <w:pPr>
        <w:pStyle w:val="41"/>
        <w:numPr>
          <w:ilvl w:val="0"/>
          <w:numId w:val="0"/>
        </w:numPr>
        <w:spacing w:line="420" w:lineRule="exact"/>
        <w:ind w:firstLine="420" w:firstLineChars="200"/>
        <w:rPr>
          <w:rFonts w:hint="eastAsia"/>
          <w:color w:val="000000"/>
          <w:szCs w:val="21"/>
          <w:highlight w:val="none"/>
        </w:rPr>
      </w:pPr>
      <w:r>
        <w:rPr>
          <w:rFonts w:hint="eastAsia"/>
          <w:color w:val="000000"/>
          <w:szCs w:val="21"/>
          <w:highlight w:val="none"/>
        </w:rPr>
        <w:t>2、如果我的响应文件被接受，我将严格履行谈判文件中规定的每一项要求，严格履行合同的责任和义务, 保证按期、按质履行合同，完成谈判文件规定的全部工作。</w:t>
      </w:r>
    </w:p>
    <w:p>
      <w:pPr>
        <w:pStyle w:val="41"/>
        <w:numPr>
          <w:ilvl w:val="0"/>
          <w:numId w:val="0"/>
        </w:numPr>
        <w:spacing w:line="420" w:lineRule="exact"/>
        <w:ind w:firstLine="420" w:firstLineChars="200"/>
        <w:rPr>
          <w:rFonts w:hint="eastAsia"/>
          <w:color w:val="000000"/>
          <w:szCs w:val="21"/>
          <w:highlight w:val="none"/>
        </w:rPr>
      </w:pPr>
      <w:r>
        <w:rPr>
          <w:rFonts w:hint="eastAsia"/>
          <w:color w:val="000000"/>
          <w:szCs w:val="21"/>
          <w:highlight w:val="none"/>
        </w:rPr>
        <w:t>3、我愿意提供采购方在谈判文件中要求的所有资料，也同意向贵方提供贵方可能另外要求的与其谈判有关的任何证据或资料。</w:t>
      </w:r>
    </w:p>
    <w:p>
      <w:pPr>
        <w:pStyle w:val="41"/>
        <w:numPr>
          <w:ilvl w:val="0"/>
          <w:numId w:val="0"/>
        </w:numPr>
        <w:spacing w:line="420" w:lineRule="exact"/>
        <w:ind w:firstLine="420" w:firstLineChars="200"/>
        <w:rPr>
          <w:rFonts w:hint="eastAsia"/>
          <w:color w:val="000000"/>
          <w:szCs w:val="21"/>
          <w:highlight w:val="none"/>
        </w:rPr>
      </w:pPr>
      <w:r>
        <w:rPr>
          <w:rFonts w:hint="eastAsia"/>
          <w:color w:val="000000"/>
          <w:szCs w:val="21"/>
          <w:highlight w:val="none"/>
        </w:rPr>
        <w:t>4、我方提供的各项服务如不能满足谈判文件要求的，采购人有权拒绝验收；我方愿按合同条款承担相应违约责任,对采购人造成损失的,我方愿承担相应赔偿责任；</w:t>
      </w:r>
    </w:p>
    <w:p>
      <w:pPr>
        <w:pStyle w:val="41"/>
        <w:numPr>
          <w:ilvl w:val="0"/>
          <w:numId w:val="0"/>
        </w:numPr>
        <w:spacing w:line="420" w:lineRule="exact"/>
        <w:ind w:firstLine="420" w:firstLineChars="200"/>
        <w:rPr>
          <w:rFonts w:hint="eastAsia"/>
          <w:color w:val="000000"/>
          <w:szCs w:val="21"/>
          <w:highlight w:val="none"/>
        </w:rPr>
      </w:pPr>
      <w:r>
        <w:rPr>
          <w:rFonts w:hint="eastAsia"/>
          <w:color w:val="000000"/>
          <w:szCs w:val="21"/>
          <w:highlight w:val="none"/>
        </w:rPr>
        <w:t>5、如谈判小组确定我方为本项目的成交候选供应商或成交供应商，在公示期内或领取中标（成交）通知书后，我方无正当理由（如自身报价失误、无法组织及时提供服务、资金不到位、帐户无法正常使用等）放弃成交候选供应商资格或成交供应商资格，我方愿接受财政部门做出的记入不良诚信记录、网上曝光、禁止参加政府采购活动等的处理；</w:t>
      </w:r>
    </w:p>
    <w:p>
      <w:pPr>
        <w:pStyle w:val="41"/>
        <w:numPr>
          <w:ilvl w:val="0"/>
          <w:numId w:val="0"/>
        </w:numPr>
        <w:spacing w:line="420" w:lineRule="exact"/>
        <w:ind w:firstLine="420" w:firstLineChars="200"/>
        <w:rPr>
          <w:rFonts w:hint="eastAsia"/>
          <w:color w:val="000000"/>
          <w:szCs w:val="21"/>
          <w:highlight w:val="none"/>
        </w:rPr>
      </w:pPr>
      <w:r>
        <w:rPr>
          <w:rFonts w:hint="eastAsia"/>
          <w:color w:val="000000"/>
          <w:szCs w:val="21"/>
          <w:highlight w:val="none"/>
        </w:rPr>
        <w:t>6、我方已详细阅读了本谈判文件，保证可以完全响应谈判文件中所有商务、技术要求，并理解你方或谈判小组对我方进行资格审查的权利，如在资格审查中发现我方存在有违规行为愿承担相应法律责任；</w:t>
      </w:r>
    </w:p>
    <w:p>
      <w:pPr>
        <w:pStyle w:val="41"/>
        <w:numPr>
          <w:ilvl w:val="0"/>
          <w:numId w:val="0"/>
        </w:numPr>
        <w:spacing w:line="420" w:lineRule="exact"/>
        <w:ind w:firstLine="420" w:firstLineChars="200"/>
        <w:rPr>
          <w:rFonts w:hint="eastAsia"/>
          <w:color w:val="000000"/>
          <w:szCs w:val="21"/>
          <w:highlight w:val="none"/>
        </w:rPr>
      </w:pPr>
      <w:r>
        <w:rPr>
          <w:rFonts w:hint="eastAsia"/>
          <w:color w:val="000000"/>
          <w:szCs w:val="21"/>
          <w:highlight w:val="none"/>
        </w:rPr>
        <w:t>7、保证不将我方的有关资格、资质证书转借他人投标，不与他人进行串标、围标，不将本项目进行转包或分包。</w:t>
      </w:r>
    </w:p>
    <w:p>
      <w:pPr>
        <w:pStyle w:val="41"/>
        <w:numPr>
          <w:ilvl w:val="0"/>
          <w:numId w:val="0"/>
        </w:numPr>
        <w:spacing w:line="420" w:lineRule="exact"/>
        <w:ind w:firstLine="420" w:firstLineChars="200"/>
        <w:rPr>
          <w:rFonts w:hint="eastAsia"/>
          <w:color w:val="000000"/>
          <w:szCs w:val="21"/>
          <w:highlight w:val="none"/>
        </w:rPr>
      </w:pPr>
      <w:r>
        <w:rPr>
          <w:rFonts w:hint="eastAsia"/>
          <w:color w:val="000000"/>
          <w:szCs w:val="21"/>
          <w:highlight w:val="none"/>
        </w:rPr>
        <w:t>8、我方承诺已经具备《中华人民共和国政府采购法》中规定的参加政府采购活动应当具备的条件：</w:t>
      </w:r>
    </w:p>
    <w:p>
      <w:pPr>
        <w:pStyle w:val="41"/>
        <w:numPr>
          <w:ilvl w:val="0"/>
          <w:numId w:val="0"/>
        </w:numPr>
        <w:spacing w:line="420" w:lineRule="exact"/>
        <w:ind w:firstLine="420" w:firstLineChars="200"/>
        <w:rPr>
          <w:rFonts w:hint="eastAsia"/>
          <w:color w:val="000000"/>
          <w:szCs w:val="21"/>
          <w:highlight w:val="none"/>
        </w:rPr>
      </w:pPr>
      <w:r>
        <w:rPr>
          <w:rFonts w:hint="eastAsia"/>
          <w:color w:val="000000"/>
          <w:szCs w:val="21"/>
          <w:highlight w:val="none"/>
        </w:rPr>
        <w:t xml:space="preserve">（1）具有独立承担民事责任的能力; </w:t>
      </w:r>
    </w:p>
    <w:p>
      <w:pPr>
        <w:pStyle w:val="41"/>
        <w:numPr>
          <w:ilvl w:val="0"/>
          <w:numId w:val="0"/>
        </w:numPr>
        <w:spacing w:line="420" w:lineRule="exact"/>
        <w:ind w:firstLine="420" w:firstLineChars="200"/>
        <w:rPr>
          <w:rFonts w:hint="eastAsia"/>
          <w:color w:val="000000"/>
          <w:szCs w:val="21"/>
          <w:highlight w:val="none"/>
        </w:rPr>
      </w:pPr>
      <w:r>
        <w:rPr>
          <w:rFonts w:hint="eastAsia"/>
          <w:color w:val="000000"/>
          <w:szCs w:val="21"/>
          <w:highlight w:val="none"/>
        </w:rPr>
        <w:t>（2）具有良好的商业信誉和健全的财务会计制度；</w:t>
      </w:r>
    </w:p>
    <w:p>
      <w:pPr>
        <w:pStyle w:val="41"/>
        <w:numPr>
          <w:ilvl w:val="0"/>
          <w:numId w:val="0"/>
        </w:numPr>
        <w:spacing w:line="420" w:lineRule="exact"/>
        <w:ind w:firstLine="420" w:firstLineChars="200"/>
        <w:rPr>
          <w:rFonts w:hint="eastAsia"/>
          <w:color w:val="000000"/>
          <w:szCs w:val="21"/>
          <w:highlight w:val="none"/>
        </w:rPr>
      </w:pPr>
      <w:r>
        <w:rPr>
          <w:rFonts w:hint="eastAsia"/>
          <w:color w:val="000000"/>
          <w:szCs w:val="21"/>
          <w:highlight w:val="none"/>
        </w:rPr>
        <w:t>（3）具有履行合同所必需的设备和专业技术能力；</w:t>
      </w:r>
    </w:p>
    <w:p>
      <w:pPr>
        <w:pStyle w:val="41"/>
        <w:numPr>
          <w:ilvl w:val="0"/>
          <w:numId w:val="0"/>
        </w:numPr>
        <w:spacing w:line="420" w:lineRule="exact"/>
        <w:ind w:firstLine="420" w:firstLineChars="200"/>
        <w:rPr>
          <w:rFonts w:hint="eastAsia"/>
          <w:color w:val="000000"/>
          <w:szCs w:val="21"/>
          <w:highlight w:val="none"/>
        </w:rPr>
      </w:pPr>
      <w:r>
        <w:rPr>
          <w:rFonts w:hint="eastAsia"/>
          <w:color w:val="000000"/>
          <w:szCs w:val="21"/>
          <w:highlight w:val="none"/>
        </w:rPr>
        <w:t>（4）有依法缴纳税收和社会保障资金的良好记录；</w:t>
      </w:r>
    </w:p>
    <w:p>
      <w:pPr>
        <w:pStyle w:val="41"/>
        <w:numPr>
          <w:ilvl w:val="0"/>
          <w:numId w:val="0"/>
        </w:numPr>
        <w:spacing w:line="420" w:lineRule="exact"/>
        <w:ind w:firstLine="420" w:firstLineChars="200"/>
        <w:rPr>
          <w:rFonts w:hint="eastAsia"/>
          <w:color w:val="000000"/>
          <w:szCs w:val="21"/>
          <w:highlight w:val="none"/>
        </w:rPr>
      </w:pPr>
      <w:r>
        <w:rPr>
          <w:rFonts w:hint="eastAsia"/>
          <w:color w:val="000000"/>
          <w:szCs w:val="21"/>
          <w:highlight w:val="none"/>
        </w:rPr>
        <w:t>（5）参加政府采购活动前三年内，在经营活动中没有重大违法记录；</w:t>
      </w:r>
    </w:p>
    <w:p>
      <w:pPr>
        <w:pStyle w:val="41"/>
        <w:numPr>
          <w:ilvl w:val="0"/>
          <w:numId w:val="0"/>
        </w:numPr>
        <w:spacing w:line="420" w:lineRule="exact"/>
        <w:ind w:firstLine="420" w:firstLineChars="200"/>
        <w:rPr>
          <w:rFonts w:hint="eastAsia"/>
          <w:color w:val="FF0000"/>
          <w:sz w:val="24"/>
          <w:highlight w:val="none"/>
        </w:rPr>
      </w:pPr>
      <w:r>
        <w:rPr>
          <w:rFonts w:hint="eastAsia"/>
          <w:color w:val="000000"/>
          <w:szCs w:val="21"/>
          <w:highlight w:val="none"/>
        </w:rPr>
        <w:t>（6）没有发生重大经济纠纷、经济犯罪和走私犯罪记录；</w:t>
      </w:r>
    </w:p>
    <w:p>
      <w:pPr>
        <w:pStyle w:val="41"/>
        <w:numPr>
          <w:ilvl w:val="0"/>
          <w:numId w:val="0"/>
        </w:numPr>
        <w:spacing w:line="420" w:lineRule="exact"/>
        <w:ind w:firstLine="480" w:firstLineChars="200"/>
        <w:rPr>
          <w:rFonts w:hint="eastAsia"/>
          <w:color w:val="FF0000"/>
          <w:sz w:val="24"/>
          <w:szCs w:val="24"/>
          <w:highlight w:val="none"/>
        </w:rPr>
      </w:pPr>
      <w:r>
        <w:rPr>
          <w:rFonts w:hint="eastAsia"/>
          <w:color w:val="FF0000"/>
          <w:sz w:val="24"/>
          <w:highlight w:val="none"/>
        </w:rPr>
        <w:t>谈判供应商名称：(企业电子签章)：</w:t>
      </w:r>
      <w:r>
        <w:rPr>
          <w:rFonts w:hint="eastAsia"/>
          <w:color w:val="FF0000"/>
          <w:sz w:val="24"/>
          <w:highlight w:val="none"/>
          <w:u w:val="single"/>
        </w:rPr>
        <w:t xml:space="preserve">              </w:t>
      </w:r>
      <w:r>
        <w:rPr>
          <w:rFonts w:hint="eastAsia"/>
          <w:color w:val="FF0000"/>
          <w:sz w:val="24"/>
          <w:highlight w:val="none"/>
        </w:rPr>
        <w:t xml:space="preserve"> </w:t>
      </w:r>
    </w:p>
    <w:p>
      <w:pPr>
        <w:spacing w:line="400" w:lineRule="exact"/>
        <w:ind w:firstLine="480" w:firstLineChars="200"/>
        <w:rPr>
          <w:rFonts w:hint="eastAsia" w:hAnsi="宋体"/>
          <w:color w:val="FF0000"/>
          <w:sz w:val="24"/>
          <w:szCs w:val="24"/>
          <w:highlight w:val="none"/>
        </w:rPr>
      </w:pPr>
    </w:p>
    <w:p>
      <w:pPr>
        <w:spacing w:line="400" w:lineRule="exact"/>
        <w:ind w:firstLine="480" w:firstLineChars="200"/>
        <w:rPr>
          <w:rFonts w:hint="eastAsia" w:hAnsi="宋体"/>
          <w:color w:val="000000"/>
          <w:sz w:val="21"/>
          <w:highlight w:val="none"/>
        </w:rPr>
      </w:pPr>
      <w:r>
        <w:rPr>
          <w:rFonts w:hint="eastAsia" w:hAnsi="宋体"/>
          <w:color w:val="FF0000"/>
          <w:sz w:val="24"/>
          <w:szCs w:val="24"/>
          <w:highlight w:val="none"/>
        </w:rPr>
        <w:t>法定代表人或授权委托人（个人电子签章）：</w:t>
      </w:r>
      <w:r>
        <w:rPr>
          <w:rFonts w:hint="eastAsia" w:hAnsi="宋体"/>
          <w:color w:val="FF0000"/>
          <w:sz w:val="24"/>
          <w:szCs w:val="24"/>
          <w:highlight w:val="none"/>
          <w:u w:val="single"/>
        </w:rPr>
        <w:t xml:space="preserve">              </w:t>
      </w:r>
      <w:r>
        <w:rPr>
          <w:rFonts w:hint="eastAsia" w:hAnsi="宋体"/>
          <w:color w:val="000000"/>
          <w:sz w:val="21"/>
          <w:highlight w:val="none"/>
        </w:rPr>
        <w:t xml:space="preserve">    </w:t>
      </w:r>
    </w:p>
    <w:p>
      <w:pPr>
        <w:spacing w:line="400" w:lineRule="exact"/>
        <w:ind w:firstLine="480" w:firstLineChars="200"/>
        <w:rPr>
          <w:rFonts w:hint="eastAsia" w:hAnsi="宋体"/>
          <w:color w:val="000000"/>
          <w:sz w:val="24"/>
          <w:szCs w:val="24"/>
          <w:highlight w:val="none"/>
        </w:rPr>
      </w:pPr>
    </w:p>
    <w:p>
      <w:pPr>
        <w:spacing w:line="400" w:lineRule="exact"/>
        <w:ind w:firstLine="480" w:firstLineChars="200"/>
        <w:rPr>
          <w:rFonts w:hint="eastAsia" w:hAnsi="宋体"/>
          <w:b/>
          <w:bCs/>
          <w:color w:val="000000"/>
          <w:sz w:val="30"/>
          <w:szCs w:val="30"/>
          <w:highlight w:val="none"/>
        </w:rPr>
      </w:pPr>
      <w:r>
        <w:rPr>
          <w:rFonts w:hint="eastAsia" w:hAnsi="宋体"/>
          <w:color w:val="000000"/>
          <w:sz w:val="24"/>
          <w:szCs w:val="24"/>
          <w:highlight w:val="none"/>
        </w:rPr>
        <w:t>日　期：</w:t>
      </w:r>
      <w:r>
        <w:rPr>
          <w:rFonts w:hint="eastAsia" w:hAnsi="宋体"/>
          <w:color w:val="000000"/>
          <w:sz w:val="24"/>
          <w:szCs w:val="24"/>
          <w:highlight w:val="none"/>
          <w:u w:val="single"/>
        </w:rPr>
        <w:t xml:space="preserve">          </w:t>
      </w:r>
      <w:r>
        <w:rPr>
          <w:rFonts w:hint="eastAsia" w:hAnsi="宋体"/>
          <w:color w:val="000000"/>
          <w:sz w:val="24"/>
          <w:szCs w:val="24"/>
          <w:highlight w:val="none"/>
        </w:rPr>
        <w:t>年</w:t>
      </w:r>
      <w:r>
        <w:rPr>
          <w:rFonts w:hint="eastAsia" w:hAnsi="宋体"/>
          <w:color w:val="000000"/>
          <w:sz w:val="24"/>
          <w:szCs w:val="24"/>
          <w:highlight w:val="none"/>
          <w:u w:val="single"/>
        </w:rPr>
        <w:t xml:space="preserve">     </w:t>
      </w:r>
      <w:r>
        <w:rPr>
          <w:rFonts w:hint="eastAsia" w:hAnsi="宋体"/>
          <w:color w:val="000000"/>
          <w:sz w:val="24"/>
          <w:szCs w:val="24"/>
          <w:highlight w:val="none"/>
        </w:rPr>
        <w:t>月</w:t>
      </w:r>
      <w:r>
        <w:rPr>
          <w:rFonts w:hint="eastAsia" w:hAnsi="宋体"/>
          <w:color w:val="000000"/>
          <w:sz w:val="24"/>
          <w:szCs w:val="24"/>
          <w:highlight w:val="none"/>
          <w:u w:val="single"/>
        </w:rPr>
        <w:t xml:space="preserve">      </w:t>
      </w:r>
      <w:r>
        <w:rPr>
          <w:rFonts w:hint="eastAsia" w:hAnsi="宋体"/>
          <w:color w:val="000000"/>
          <w:sz w:val="24"/>
          <w:szCs w:val="24"/>
          <w:highlight w:val="none"/>
        </w:rPr>
        <w:t>日</w:t>
      </w:r>
    </w:p>
    <w:p>
      <w:pPr>
        <w:rPr>
          <w:rFonts w:hint="eastAsia" w:hAnsi="宋体"/>
          <w:b/>
          <w:color w:val="000000"/>
          <w:sz w:val="30"/>
          <w:szCs w:val="30"/>
          <w:highlight w:val="none"/>
        </w:rPr>
      </w:pPr>
      <w:bookmarkStart w:id="8" w:name="_Toc91183850"/>
      <w:bookmarkStart w:id="9" w:name="_Toc124320169"/>
      <w:r>
        <w:rPr>
          <w:rFonts w:hint="eastAsia" w:hAnsi="宋体"/>
          <w:b/>
          <w:color w:val="000000"/>
          <w:sz w:val="30"/>
          <w:szCs w:val="30"/>
          <w:highlight w:val="none"/>
        </w:rPr>
        <w:t>附件</w:t>
      </w:r>
      <w:r>
        <w:rPr>
          <w:rFonts w:hint="eastAsia" w:hAnsi="宋体"/>
          <w:b/>
          <w:color w:val="000000"/>
          <w:sz w:val="30"/>
          <w:szCs w:val="30"/>
          <w:highlight w:val="none"/>
          <w:lang w:val="en-US" w:eastAsia="zh-CN"/>
        </w:rPr>
        <w:t>7</w:t>
      </w:r>
      <w:r>
        <w:rPr>
          <w:rFonts w:hint="eastAsia" w:hAnsi="宋体"/>
          <w:b/>
          <w:color w:val="000000"/>
          <w:sz w:val="30"/>
          <w:szCs w:val="30"/>
          <w:highlight w:val="none"/>
        </w:rPr>
        <w:t>：</w:t>
      </w:r>
    </w:p>
    <w:p>
      <w:pPr>
        <w:spacing w:line="588" w:lineRule="exact"/>
        <w:jc w:val="center"/>
        <w:rPr>
          <w:rFonts w:hAnsi="宋体"/>
          <w:b/>
          <w:color w:val="000000"/>
          <w:spacing w:val="6"/>
          <w:sz w:val="28"/>
          <w:szCs w:val="28"/>
          <w:highlight w:val="none"/>
        </w:rPr>
      </w:pPr>
      <w:r>
        <w:rPr>
          <w:rFonts w:hint="eastAsia" w:hAnsi="宋体"/>
          <w:b/>
          <w:color w:val="000000"/>
          <w:spacing w:val="6"/>
          <w:sz w:val="28"/>
          <w:szCs w:val="28"/>
          <w:highlight w:val="none"/>
        </w:rPr>
        <w:t>残疾人福利性单位声明函</w:t>
      </w:r>
    </w:p>
    <w:p>
      <w:pPr>
        <w:spacing w:line="588" w:lineRule="exact"/>
        <w:ind w:firstLine="504" w:firstLineChars="200"/>
        <w:rPr>
          <w:rFonts w:hint="eastAsia" w:hAnsi="宋体"/>
          <w:color w:val="000000"/>
          <w:spacing w:val="6"/>
          <w:sz w:val="24"/>
          <w:szCs w:val="24"/>
          <w:highlight w:val="none"/>
        </w:rPr>
      </w:pPr>
    </w:p>
    <w:p>
      <w:pPr>
        <w:spacing w:line="588" w:lineRule="exact"/>
        <w:ind w:firstLine="504" w:firstLineChars="200"/>
        <w:rPr>
          <w:rFonts w:hAnsi="宋体"/>
          <w:color w:val="000000"/>
          <w:spacing w:val="6"/>
          <w:sz w:val="24"/>
          <w:szCs w:val="24"/>
          <w:highlight w:val="none"/>
        </w:rPr>
      </w:pPr>
      <w:r>
        <w:rPr>
          <w:rFonts w:hint="eastAsia" w:hAnsi="宋体"/>
          <w:color w:val="000000"/>
          <w:spacing w:val="6"/>
          <w:sz w:val="24"/>
          <w:szCs w:val="24"/>
          <w:highlight w:val="none"/>
        </w:rPr>
        <w:t>本单位郑重声明，根据《财政部</w:t>
      </w:r>
      <w:r>
        <w:rPr>
          <w:rFonts w:hAnsi="宋体"/>
          <w:color w:val="000000"/>
          <w:spacing w:val="6"/>
          <w:sz w:val="24"/>
          <w:szCs w:val="24"/>
          <w:highlight w:val="none"/>
        </w:rPr>
        <w:t xml:space="preserve"> </w:t>
      </w:r>
      <w:r>
        <w:rPr>
          <w:rFonts w:hint="eastAsia" w:hAnsi="宋体"/>
          <w:color w:val="000000"/>
          <w:spacing w:val="6"/>
          <w:sz w:val="24"/>
          <w:szCs w:val="24"/>
          <w:highlight w:val="none"/>
        </w:rPr>
        <w:t>民政部</w:t>
      </w:r>
      <w:r>
        <w:rPr>
          <w:rFonts w:hAnsi="宋体"/>
          <w:color w:val="000000"/>
          <w:spacing w:val="6"/>
          <w:sz w:val="24"/>
          <w:szCs w:val="24"/>
          <w:highlight w:val="none"/>
        </w:rPr>
        <w:t xml:space="preserve"> </w:t>
      </w:r>
      <w:r>
        <w:rPr>
          <w:rFonts w:hint="eastAsia" w:hAnsi="宋体"/>
          <w:color w:val="000000"/>
          <w:spacing w:val="6"/>
          <w:sz w:val="24"/>
          <w:szCs w:val="24"/>
          <w:highlight w:val="none"/>
        </w:rPr>
        <w:t>中国残疾人联合会关于促进残疾人就业政府采购政策的通知》（财库</w:t>
      </w:r>
      <w:r>
        <w:rPr>
          <w:rFonts w:hint="eastAsia" w:hAnsi="宋体"/>
          <w:color w:val="000000"/>
          <w:sz w:val="24"/>
          <w:szCs w:val="24"/>
          <w:highlight w:val="none"/>
        </w:rPr>
        <w:t>〔</w:t>
      </w:r>
      <w:r>
        <w:rPr>
          <w:rFonts w:hAnsi="宋体"/>
          <w:color w:val="000000"/>
          <w:sz w:val="24"/>
          <w:szCs w:val="24"/>
          <w:highlight w:val="none"/>
        </w:rPr>
        <w:t>2017</w:t>
      </w:r>
      <w:r>
        <w:rPr>
          <w:rFonts w:hint="eastAsia" w:hAnsi="宋体"/>
          <w:color w:val="000000"/>
          <w:sz w:val="24"/>
          <w:szCs w:val="24"/>
          <w:highlight w:val="none"/>
        </w:rPr>
        <w:t>〕</w:t>
      </w:r>
      <w:r>
        <w:rPr>
          <w:rFonts w:hAnsi="宋体"/>
          <w:color w:val="000000"/>
          <w:sz w:val="24"/>
          <w:szCs w:val="24"/>
          <w:highlight w:val="none"/>
        </w:rPr>
        <w:t xml:space="preserve"> 141</w:t>
      </w:r>
      <w:r>
        <w:rPr>
          <w:rFonts w:hint="eastAsia" w:hAnsi="宋体"/>
          <w:color w:val="000000"/>
          <w:spacing w:val="6"/>
          <w:sz w:val="24"/>
          <w:szCs w:val="24"/>
          <w:highlight w:val="none"/>
        </w:rPr>
        <w:t>号）的规定，</w:t>
      </w:r>
      <w:r>
        <w:rPr>
          <w:rFonts w:hint="eastAsia" w:hAnsi="宋体"/>
          <w:b/>
          <w:bCs/>
          <w:color w:val="FF0000"/>
          <w:spacing w:val="6"/>
          <w:sz w:val="24"/>
          <w:szCs w:val="24"/>
          <w:highlight w:val="none"/>
        </w:rPr>
        <w:t>本单位为符合条件的残疾人福利性单位，</w:t>
      </w:r>
      <w:r>
        <w:rPr>
          <w:rFonts w:hint="eastAsia" w:hAnsi="宋体"/>
          <w:color w:val="000000"/>
          <w:spacing w:val="6"/>
          <w:sz w:val="24"/>
          <w:szCs w:val="24"/>
          <w:highlight w:val="none"/>
        </w:rPr>
        <w:t>且本单位参加</w:t>
      </w:r>
      <w:r>
        <w:rPr>
          <w:rFonts w:hAnsi="宋体"/>
          <w:color w:val="000000"/>
          <w:spacing w:val="6"/>
          <w:sz w:val="24"/>
          <w:szCs w:val="24"/>
          <w:highlight w:val="none"/>
        </w:rPr>
        <w:t>______</w:t>
      </w:r>
      <w:r>
        <w:rPr>
          <w:rFonts w:hint="eastAsia" w:hAnsi="宋体"/>
          <w:color w:val="000000"/>
          <w:spacing w:val="6"/>
          <w:sz w:val="24"/>
          <w:szCs w:val="24"/>
          <w:highlight w:val="none"/>
        </w:rPr>
        <w:t>单位的</w:t>
      </w:r>
      <w:r>
        <w:rPr>
          <w:rFonts w:hAnsi="宋体"/>
          <w:color w:val="000000"/>
          <w:spacing w:val="6"/>
          <w:sz w:val="24"/>
          <w:szCs w:val="24"/>
          <w:highlight w:val="none"/>
        </w:rPr>
        <w:t>______</w:t>
      </w:r>
      <w:r>
        <w:rPr>
          <w:rFonts w:hint="eastAsia" w:hAnsi="宋体"/>
          <w:color w:val="000000"/>
          <w:spacing w:val="6"/>
          <w:sz w:val="24"/>
          <w:szCs w:val="24"/>
          <w:highlight w:val="none"/>
        </w:rPr>
        <w:t>项目采购活动提供本单位制造的货物（由本单位承担工程</w:t>
      </w:r>
      <w:r>
        <w:rPr>
          <w:rFonts w:hAnsi="宋体"/>
          <w:color w:val="000000"/>
          <w:spacing w:val="6"/>
          <w:sz w:val="24"/>
          <w:szCs w:val="24"/>
          <w:highlight w:val="none"/>
        </w:rPr>
        <w:t>/</w:t>
      </w:r>
      <w:r>
        <w:rPr>
          <w:rFonts w:hint="eastAsia" w:hAnsi="宋体"/>
          <w:color w:val="000000"/>
          <w:spacing w:val="6"/>
          <w:sz w:val="24"/>
          <w:szCs w:val="24"/>
          <w:highlight w:val="none"/>
        </w:rPr>
        <w:t>提供服务），或者提供其他残疾人福利性单位制造的货物（不包括使用非残疾人福利性单位注册商标的货物）。</w:t>
      </w:r>
    </w:p>
    <w:p>
      <w:pPr>
        <w:spacing w:line="588" w:lineRule="exact"/>
        <w:ind w:firstLine="504" w:firstLineChars="200"/>
        <w:rPr>
          <w:rFonts w:hAnsi="宋体"/>
          <w:color w:val="000000"/>
          <w:spacing w:val="6"/>
          <w:sz w:val="24"/>
          <w:szCs w:val="24"/>
          <w:highlight w:val="none"/>
        </w:rPr>
      </w:pPr>
      <w:r>
        <w:rPr>
          <w:rFonts w:hint="eastAsia" w:hAnsi="宋体"/>
          <w:color w:val="000000"/>
          <w:spacing w:val="6"/>
          <w:sz w:val="24"/>
          <w:szCs w:val="24"/>
          <w:highlight w:val="none"/>
        </w:rPr>
        <w:t>本单位对上述声明的真实性负责。如有虚假，将依法承担相应责任。</w:t>
      </w:r>
    </w:p>
    <w:p>
      <w:pPr>
        <w:spacing w:line="588" w:lineRule="exact"/>
        <w:ind w:firstLine="504" w:firstLineChars="200"/>
        <w:rPr>
          <w:rFonts w:hAnsi="宋体"/>
          <w:color w:val="000000"/>
          <w:spacing w:val="6"/>
          <w:sz w:val="24"/>
          <w:szCs w:val="24"/>
          <w:highlight w:val="none"/>
        </w:rPr>
      </w:pPr>
    </w:p>
    <w:p>
      <w:pPr>
        <w:spacing w:line="588" w:lineRule="exact"/>
        <w:ind w:firstLine="504" w:firstLineChars="200"/>
        <w:rPr>
          <w:rFonts w:hAnsi="宋体"/>
          <w:color w:val="000000"/>
          <w:spacing w:val="6"/>
          <w:sz w:val="24"/>
          <w:szCs w:val="24"/>
          <w:highlight w:val="none"/>
        </w:rPr>
      </w:pPr>
    </w:p>
    <w:p>
      <w:pPr>
        <w:tabs>
          <w:tab w:val="left" w:pos="4860"/>
        </w:tabs>
        <w:spacing w:line="588" w:lineRule="exact"/>
        <w:ind w:right="1560" w:firstLine="504" w:firstLineChars="200"/>
        <w:jc w:val="center"/>
        <w:rPr>
          <w:rFonts w:hAnsi="宋体"/>
          <w:color w:val="000000"/>
          <w:spacing w:val="6"/>
          <w:sz w:val="24"/>
          <w:szCs w:val="24"/>
          <w:highlight w:val="none"/>
        </w:rPr>
      </w:pPr>
      <w:r>
        <w:rPr>
          <w:rFonts w:hAnsi="宋体"/>
          <w:color w:val="000000"/>
          <w:spacing w:val="6"/>
          <w:sz w:val="24"/>
          <w:szCs w:val="24"/>
          <w:highlight w:val="none"/>
        </w:rPr>
        <w:t xml:space="preserve">            </w:t>
      </w:r>
      <w:r>
        <w:rPr>
          <w:rFonts w:hint="eastAsia" w:hAnsi="宋体"/>
          <w:color w:val="FF0000"/>
          <w:sz w:val="24"/>
          <w:highlight w:val="none"/>
        </w:rPr>
        <w:t>谈判供应商名称</w:t>
      </w:r>
      <w:r>
        <w:rPr>
          <w:rFonts w:hint="eastAsia" w:hAnsi="宋体"/>
          <w:color w:val="FF0000"/>
          <w:sz w:val="24"/>
          <w:szCs w:val="24"/>
          <w:highlight w:val="none"/>
        </w:rPr>
        <w:t>(企业电子签章)：</w:t>
      </w:r>
      <w:r>
        <w:rPr>
          <w:rFonts w:hint="eastAsia" w:hAnsi="宋体"/>
          <w:color w:val="FF0000"/>
          <w:sz w:val="24"/>
          <w:szCs w:val="24"/>
          <w:highlight w:val="none"/>
          <w:u w:val="single"/>
        </w:rPr>
        <w:t xml:space="preserve">              </w:t>
      </w:r>
      <w:r>
        <w:rPr>
          <w:rFonts w:hint="eastAsia" w:hAnsi="宋体"/>
          <w:color w:val="FF0000"/>
          <w:sz w:val="24"/>
          <w:szCs w:val="24"/>
          <w:highlight w:val="none"/>
        </w:rPr>
        <w:t xml:space="preserve"> </w:t>
      </w:r>
      <w:r>
        <w:rPr>
          <w:rFonts w:hint="eastAsia" w:hAnsi="宋体"/>
          <w:b/>
          <w:color w:val="000000"/>
          <w:sz w:val="21"/>
          <w:highlight w:val="none"/>
        </w:rPr>
        <w:t xml:space="preserve"> </w:t>
      </w:r>
      <w:r>
        <w:rPr>
          <w:rFonts w:hint="eastAsia" w:hAnsi="宋体"/>
          <w:color w:val="000000"/>
          <w:spacing w:val="6"/>
          <w:sz w:val="24"/>
          <w:szCs w:val="24"/>
          <w:highlight w:val="none"/>
        </w:rPr>
        <w:t>：</w:t>
      </w:r>
    </w:p>
    <w:p>
      <w:pPr>
        <w:tabs>
          <w:tab w:val="left" w:pos="4860"/>
        </w:tabs>
        <w:spacing w:line="588" w:lineRule="exact"/>
        <w:ind w:right="1560" w:firstLine="504" w:firstLineChars="200"/>
        <w:jc w:val="center"/>
        <w:rPr>
          <w:rFonts w:hAnsi="宋体"/>
          <w:color w:val="000000"/>
          <w:spacing w:val="6"/>
          <w:sz w:val="24"/>
          <w:szCs w:val="24"/>
          <w:highlight w:val="none"/>
        </w:rPr>
      </w:pPr>
      <w:r>
        <w:rPr>
          <w:rFonts w:hAnsi="宋体"/>
          <w:color w:val="000000"/>
          <w:spacing w:val="6"/>
          <w:sz w:val="24"/>
          <w:szCs w:val="24"/>
          <w:highlight w:val="none"/>
        </w:rPr>
        <w:t xml:space="preserve"> </w:t>
      </w:r>
      <w:r>
        <w:rPr>
          <w:rFonts w:hint="eastAsia" w:hAnsi="宋体"/>
          <w:color w:val="000000"/>
          <w:spacing w:val="6"/>
          <w:sz w:val="24"/>
          <w:szCs w:val="24"/>
          <w:highlight w:val="none"/>
        </w:rPr>
        <w:t xml:space="preserve">                日</w:t>
      </w:r>
      <w:r>
        <w:rPr>
          <w:rFonts w:hAnsi="宋体"/>
          <w:color w:val="000000"/>
          <w:spacing w:val="6"/>
          <w:sz w:val="24"/>
          <w:szCs w:val="24"/>
          <w:highlight w:val="none"/>
        </w:rPr>
        <w:t xml:space="preserve">  </w:t>
      </w:r>
      <w:r>
        <w:rPr>
          <w:rFonts w:hint="eastAsia" w:hAnsi="宋体"/>
          <w:color w:val="000000"/>
          <w:spacing w:val="6"/>
          <w:sz w:val="24"/>
          <w:szCs w:val="24"/>
          <w:highlight w:val="none"/>
        </w:rPr>
        <w:t>期：</w:t>
      </w:r>
    </w:p>
    <w:p>
      <w:pPr>
        <w:spacing w:line="500" w:lineRule="exact"/>
        <w:jc w:val="center"/>
        <w:rPr>
          <w:rFonts w:hint="eastAsia" w:hAnsi="宋体"/>
          <w:b/>
          <w:color w:val="000000"/>
          <w:highlight w:val="none"/>
        </w:rPr>
      </w:pPr>
    </w:p>
    <w:p>
      <w:pPr>
        <w:spacing w:line="360" w:lineRule="auto"/>
        <w:ind w:firstLine="390"/>
        <w:outlineLvl w:val="0"/>
        <w:rPr>
          <w:rFonts w:hint="eastAsia" w:ascii="Times New Roman" w:hAnsi="宋体" w:eastAsia="宋体"/>
          <w:color w:val="FF0000"/>
          <w:sz w:val="28"/>
          <w:szCs w:val="28"/>
          <w:lang w:val="en"/>
        </w:rPr>
      </w:pPr>
      <w:r>
        <w:rPr>
          <w:rFonts w:hint="eastAsia" w:ascii="Times New Roman" w:hAnsi="宋体" w:eastAsia="宋体"/>
          <w:b/>
          <w:bCs/>
          <w:color w:val="FF0000"/>
          <w:sz w:val="28"/>
          <w:szCs w:val="28"/>
          <w:lang w:val="en"/>
        </w:rPr>
        <w:t>说明：该声明函是针对残疾人福利性单位的，非残疾人福利性单位不用提供该声明函。</w:t>
      </w:r>
    </w:p>
    <w:p>
      <w:pPr>
        <w:pStyle w:val="45"/>
        <w:keepNext w:val="0"/>
        <w:keepLines w:val="0"/>
        <w:pageBreakBefore w:val="0"/>
        <w:widowControl w:val="0"/>
        <w:kinsoku/>
        <w:wordWrap/>
        <w:overflowPunct/>
        <w:topLinePunct w:val="0"/>
        <w:bidi w:val="0"/>
        <w:adjustRightInd w:val="0"/>
        <w:snapToGrid/>
        <w:ind w:left="0"/>
        <w:rPr>
          <w:rFonts w:hint="eastAsia" w:ascii="ΟGB2312" w:eastAsia="ΟGB2312" w:cs="宋体"/>
          <w:sz w:val="30"/>
          <w:szCs w:val="30"/>
          <w:highlight w:val="none"/>
        </w:rPr>
      </w:pPr>
    </w:p>
    <w:p>
      <w:pPr>
        <w:pStyle w:val="45"/>
        <w:keepNext w:val="0"/>
        <w:keepLines w:val="0"/>
        <w:pageBreakBefore w:val="0"/>
        <w:widowControl w:val="0"/>
        <w:kinsoku/>
        <w:wordWrap/>
        <w:overflowPunct/>
        <w:topLinePunct w:val="0"/>
        <w:bidi w:val="0"/>
        <w:adjustRightInd w:val="0"/>
        <w:snapToGrid/>
        <w:ind w:left="0"/>
        <w:rPr>
          <w:rFonts w:hint="eastAsia" w:ascii="ΟGB2312" w:eastAsia="ΟGB2312" w:cs="宋体"/>
          <w:sz w:val="30"/>
          <w:szCs w:val="30"/>
          <w:highlight w:val="none"/>
        </w:rPr>
      </w:pPr>
    </w:p>
    <w:p>
      <w:pPr>
        <w:pStyle w:val="45"/>
        <w:keepNext w:val="0"/>
        <w:keepLines w:val="0"/>
        <w:pageBreakBefore w:val="0"/>
        <w:widowControl w:val="0"/>
        <w:kinsoku/>
        <w:wordWrap/>
        <w:overflowPunct/>
        <w:topLinePunct w:val="0"/>
        <w:bidi w:val="0"/>
        <w:adjustRightInd w:val="0"/>
        <w:snapToGrid/>
        <w:ind w:left="0"/>
        <w:rPr>
          <w:rFonts w:hint="eastAsia" w:ascii="ΟGB2312" w:eastAsia="ΟGB2312" w:cs="宋体"/>
          <w:sz w:val="30"/>
          <w:szCs w:val="30"/>
          <w:highlight w:val="none"/>
        </w:rPr>
      </w:pPr>
    </w:p>
    <w:p>
      <w:pPr>
        <w:pStyle w:val="45"/>
        <w:keepNext w:val="0"/>
        <w:keepLines w:val="0"/>
        <w:pageBreakBefore w:val="0"/>
        <w:widowControl w:val="0"/>
        <w:kinsoku/>
        <w:wordWrap/>
        <w:overflowPunct/>
        <w:topLinePunct w:val="0"/>
        <w:bidi w:val="0"/>
        <w:adjustRightInd w:val="0"/>
        <w:snapToGrid/>
        <w:ind w:left="0"/>
        <w:rPr>
          <w:rFonts w:hint="eastAsia" w:ascii="ΟGB2312" w:eastAsia="ΟGB2312" w:cs="宋体"/>
          <w:sz w:val="30"/>
          <w:szCs w:val="30"/>
          <w:highlight w:val="none"/>
        </w:rPr>
      </w:pPr>
    </w:p>
    <w:p>
      <w:pPr>
        <w:pStyle w:val="45"/>
        <w:keepNext w:val="0"/>
        <w:keepLines w:val="0"/>
        <w:pageBreakBefore w:val="0"/>
        <w:widowControl w:val="0"/>
        <w:kinsoku/>
        <w:wordWrap/>
        <w:overflowPunct/>
        <w:topLinePunct w:val="0"/>
        <w:bidi w:val="0"/>
        <w:adjustRightInd w:val="0"/>
        <w:snapToGrid/>
        <w:ind w:left="0"/>
        <w:rPr>
          <w:rFonts w:hint="eastAsia" w:ascii="ΟGB2312" w:eastAsia="ΟGB2312" w:cs="宋体"/>
          <w:sz w:val="30"/>
          <w:szCs w:val="30"/>
          <w:highlight w:val="none"/>
        </w:rPr>
      </w:pPr>
    </w:p>
    <w:p>
      <w:pPr>
        <w:pStyle w:val="45"/>
        <w:keepNext w:val="0"/>
        <w:keepLines w:val="0"/>
        <w:pageBreakBefore w:val="0"/>
        <w:widowControl w:val="0"/>
        <w:kinsoku/>
        <w:wordWrap/>
        <w:overflowPunct/>
        <w:topLinePunct w:val="0"/>
        <w:bidi w:val="0"/>
        <w:adjustRightInd w:val="0"/>
        <w:snapToGrid/>
        <w:ind w:left="0"/>
        <w:rPr>
          <w:rFonts w:hint="eastAsia" w:ascii="ΟGB2312" w:eastAsia="ΟGB2312" w:cs="宋体"/>
          <w:sz w:val="30"/>
          <w:szCs w:val="30"/>
          <w:highlight w:val="none"/>
        </w:rPr>
      </w:pPr>
      <w:r>
        <w:rPr>
          <w:rFonts w:hint="eastAsia" w:ascii="ΟGB2312" w:eastAsia="ΟGB2312" w:cs="宋体"/>
          <w:sz w:val="30"/>
          <w:szCs w:val="30"/>
          <w:highlight w:val="none"/>
        </w:rPr>
        <w:t>附件</w:t>
      </w:r>
      <w:r>
        <w:rPr>
          <w:rFonts w:hint="eastAsia" w:ascii="ΟGB2312" w:eastAsia="ΟGB2312" w:cs="宋体"/>
          <w:sz w:val="30"/>
          <w:szCs w:val="30"/>
          <w:highlight w:val="none"/>
          <w:lang w:val="en-US" w:eastAsia="zh-CN"/>
        </w:rPr>
        <w:t>8</w:t>
      </w:r>
      <w:r>
        <w:rPr>
          <w:rFonts w:hint="eastAsia" w:ascii="ΟGB2312" w:eastAsia="ΟGB2312" w:cs="宋体"/>
          <w:sz w:val="30"/>
          <w:szCs w:val="30"/>
          <w:highlight w:val="none"/>
        </w:rPr>
        <w:t>：</w:t>
      </w:r>
    </w:p>
    <w:p>
      <w:pPr>
        <w:autoSpaceDE w:val="0"/>
        <w:autoSpaceDN w:val="0"/>
        <w:spacing w:line="420" w:lineRule="exact"/>
        <w:ind w:right="26"/>
        <w:jc w:val="center"/>
        <w:rPr>
          <w:rFonts w:hint="eastAsia" w:ascii="宋体" w:hAnsi="宋体" w:eastAsia="宋体"/>
          <w:b/>
          <w:color w:val="000000"/>
          <w:sz w:val="21"/>
          <w:highlight w:val="none"/>
          <w:lang w:eastAsia="zh-CN"/>
        </w:rPr>
      </w:pPr>
      <w:r>
        <w:rPr>
          <w:rFonts w:hint="eastAsia" w:ascii="宋体" w:hAnsi="宋体" w:eastAsia="宋体"/>
          <w:b/>
          <w:color w:val="000000"/>
          <w:sz w:val="28"/>
          <w:szCs w:val="28"/>
          <w:highlight w:val="none"/>
        </w:rPr>
        <w:t>服务承诺</w:t>
      </w:r>
    </w:p>
    <w:p>
      <w:pPr>
        <w:spacing w:line="420" w:lineRule="exact"/>
        <w:ind w:firstLine="413" w:firstLineChars="196"/>
        <w:rPr>
          <w:rFonts w:ascii="宋体" w:hAnsi="宋体" w:eastAsia="宋体"/>
          <w:b/>
          <w:color w:val="000000"/>
          <w:sz w:val="21"/>
          <w:highlight w:val="none"/>
        </w:rPr>
      </w:pPr>
      <w:r>
        <w:rPr>
          <w:rFonts w:hint="eastAsia" w:ascii="宋体" w:hAnsi="宋体" w:eastAsia="宋体"/>
          <w:b/>
          <w:color w:val="000000"/>
          <w:sz w:val="21"/>
          <w:highlight w:val="none"/>
        </w:rPr>
        <w:t>我方保证按以下承诺内容认真履行合同，如有违反，我方愿意接受相应处罚或承担相应违约责任：</w:t>
      </w:r>
    </w:p>
    <w:tbl>
      <w:tblPr>
        <w:tblStyle w:val="20"/>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5" w:hRule="atLeast"/>
        </w:trPr>
        <w:tc>
          <w:tcPr>
            <w:tcW w:w="9015" w:type="dxa"/>
            <w:noWrap w:val="0"/>
            <w:vAlign w:val="top"/>
          </w:tcPr>
          <w:p>
            <w:pPr>
              <w:autoSpaceDE w:val="0"/>
              <w:autoSpaceDN w:val="0"/>
              <w:spacing w:line="420" w:lineRule="exact"/>
              <w:ind w:right="26"/>
              <w:jc w:val="center"/>
              <w:rPr>
                <w:rFonts w:hint="eastAsia" w:ascii="宋体" w:hAnsi="宋体" w:eastAsia="宋体"/>
                <w:b/>
                <w:bCs/>
                <w:color w:val="000000"/>
                <w:sz w:val="28"/>
                <w:szCs w:val="30"/>
                <w:highlight w:val="none"/>
              </w:rPr>
            </w:pPr>
          </w:p>
          <w:p>
            <w:pPr>
              <w:autoSpaceDE w:val="0"/>
              <w:autoSpaceDN w:val="0"/>
              <w:spacing w:line="420" w:lineRule="exact"/>
              <w:ind w:right="26"/>
              <w:rPr>
                <w:rFonts w:hint="eastAsia" w:ascii="宋体" w:hAnsi="宋体" w:eastAsia="宋体"/>
                <w:b/>
                <w:bCs/>
                <w:color w:val="000000"/>
                <w:sz w:val="28"/>
                <w:szCs w:val="30"/>
                <w:highlight w:val="none"/>
              </w:rPr>
            </w:pPr>
          </w:p>
          <w:p>
            <w:pPr>
              <w:autoSpaceDE w:val="0"/>
              <w:autoSpaceDN w:val="0"/>
              <w:spacing w:line="420" w:lineRule="exact"/>
              <w:ind w:right="26"/>
              <w:jc w:val="center"/>
              <w:rPr>
                <w:rFonts w:hint="eastAsia" w:ascii="宋体" w:hAnsi="宋体" w:eastAsia="宋体"/>
                <w:b/>
                <w:bCs/>
                <w:color w:val="000000"/>
                <w:sz w:val="28"/>
                <w:szCs w:val="30"/>
                <w:highlight w:val="none"/>
              </w:rPr>
            </w:pPr>
          </w:p>
          <w:p>
            <w:pPr>
              <w:autoSpaceDE w:val="0"/>
              <w:autoSpaceDN w:val="0"/>
              <w:spacing w:line="420" w:lineRule="exact"/>
              <w:ind w:right="26"/>
              <w:jc w:val="center"/>
              <w:rPr>
                <w:rFonts w:hint="eastAsia" w:ascii="宋体" w:hAnsi="宋体" w:eastAsia="宋体"/>
                <w:b/>
                <w:bCs/>
                <w:color w:val="000000"/>
                <w:sz w:val="28"/>
                <w:szCs w:val="30"/>
                <w:highlight w:val="none"/>
              </w:rPr>
            </w:pPr>
          </w:p>
          <w:p>
            <w:pPr>
              <w:autoSpaceDE w:val="0"/>
              <w:autoSpaceDN w:val="0"/>
              <w:spacing w:line="420" w:lineRule="exact"/>
              <w:ind w:right="26"/>
              <w:jc w:val="center"/>
              <w:rPr>
                <w:rFonts w:hint="eastAsia" w:ascii="宋体" w:hAnsi="宋体" w:eastAsia="宋体"/>
                <w:b/>
                <w:bCs/>
                <w:color w:val="000000"/>
                <w:sz w:val="28"/>
                <w:szCs w:val="30"/>
                <w:highlight w:val="none"/>
              </w:rPr>
            </w:pPr>
          </w:p>
          <w:p>
            <w:pPr>
              <w:autoSpaceDE w:val="0"/>
              <w:autoSpaceDN w:val="0"/>
              <w:spacing w:line="420" w:lineRule="exact"/>
              <w:ind w:right="26"/>
              <w:jc w:val="center"/>
              <w:rPr>
                <w:rFonts w:hint="eastAsia" w:ascii="宋体" w:hAnsi="宋体" w:eastAsia="宋体"/>
                <w:b/>
                <w:bCs/>
                <w:color w:val="000000"/>
                <w:sz w:val="28"/>
                <w:szCs w:val="30"/>
                <w:highlight w:val="none"/>
              </w:rPr>
            </w:pPr>
          </w:p>
        </w:tc>
      </w:tr>
    </w:tbl>
    <w:p>
      <w:pPr>
        <w:pStyle w:val="9"/>
        <w:rPr>
          <w:rFonts w:hint="eastAsia" w:ascii="宋体" w:hAnsi="宋体" w:eastAsia="宋体"/>
          <w:b/>
          <w:color w:val="000000"/>
          <w:sz w:val="21"/>
          <w:highlight w:val="none"/>
        </w:rPr>
      </w:pPr>
    </w:p>
    <w:p>
      <w:pPr>
        <w:pStyle w:val="9"/>
        <w:rPr>
          <w:rFonts w:hint="eastAsia" w:ascii="宋体" w:hAnsi="宋体" w:eastAsia="宋体"/>
          <w:b/>
          <w:color w:val="000000"/>
          <w:sz w:val="21"/>
          <w:highlight w:val="none"/>
        </w:rPr>
      </w:pPr>
    </w:p>
    <w:p>
      <w:pPr>
        <w:pStyle w:val="9"/>
        <w:rPr>
          <w:rFonts w:hint="eastAsia" w:ascii="宋体" w:hAnsi="宋体" w:eastAsia="宋体"/>
          <w:b/>
          <w:color w:val="000000"/>
          <w:sz w:val="21"/>
          <w:highlight w:val="none"/>
        </w:rPr>
      </w:pPr>
    </w:p>
    <w:p>
      <w:pPr>
        <w:spacing w:line="400" w:lineRule="exact"/>
        <w:ind w:left="352" w:leftChars="176"/>
        <w:rPr>
          <w:rFonts w:hint="eastAsia" w:ascii="宋体" w:hAnsi="宋体" w:eastAsia="宋体"/>
          <w:color w:val="FF0000"/>
          <w:sz w:val="24"/>
          <w:szCs w:val="24"/>
          <w:highlight w:val="none"/>
        </w:rPr>
      </w:pPr>
      <w:r>
        <w:rPr>
          <w:rFonts w:hint="eastAsia" w:ascii="宋体" w:hAnsi="宋体" w:eastAsia="宋体"/>
          <w:color w:val="FF0000"/>
          <w:sz w:val="24"/>
          <w:szCs w:val="24"/>
          <w:highlight w:val="none"/>
        </w:rPr>
        <w:t>投标人</w:t>
      </w:r>
      <w:r>
        <w:rPr>
          <w:rFonts w:hint="eastAsia" w:ascii="宋体" w:hAnsi="宋体" w:eastAsia="宋体"/>
          <w:b/>
          <w:color w:val="FF0000"/>
          <w:sz w:val="24"/>
          <w:szCs w:val="24"/>
          <w:highlight w:val="none"/>
        </w:rPr>
        <w:t>名称</w:t>
      </w:r>
      <w:r>
        <w:rPr>
          <w:rFonts w:hint="eastAsia" w:ascii="宋体" w:hAnsi="宋体" w:eastAsia="宋体"/>
          <w:color w:val="FF0000"/>
          <w:sz w:val="24"/>
          <w:szCs w:val="24"/>
          <w:highlight w:val="none"/>
        </w:rPr>
        <w:t>(企业电子签章)：</w:t>
      </w:r>
      <w:r>
        <w:rPr>
          <w:rFonts w:hint="eastAsia" w:ascii="宋体" w:hAnsi="宋体" w:eastAsia="宋体"/>
          <w:color w:val="FF0000"/>
          <w:sz w:val="24"/>
          <w:szCs w:val="24"/>
          <w:highlight w:val="none"/>
          <w:u w:val="single"/>
        </w:rPr>
        <w:t xml:space="preserve">              </w:t>
      </w:r>
      <w:r>
        <w:rPr>
          <w:rFonts w:hint="eastAsia" w:ascii="宋体" w:hAnsi="宋体" w:eastAsia="宋体"/>
          <w:color w:val="FF0000"/>
          <w:sz w:val="24"/>
          <w:szCs w:val="24"/>
          <w:highlight w:val="none"/>
        </w:rPr>
        <w:t xml:space="preserve">          </w:t>
      </w:r>
    </w:p>
    <w:p>
      <w:pPr>
        <w:spacing w:line="400" w:lineRule="exact"/>
        <w:ind w:left="352" w:leftChars="176"/>
        <w:rPr>
          <w:rFonts w:hint="eastAsia" w:ascii="宋体" w:hAnsi="宋体" w:eastAsia="宋体"/>
          <w:color w:val="FF0000"/>
          <w:sz w:val="24"/>
          <w:szCs w:val="24"/>
          <w:highlight w:val="none"/>
        </w:rPr>
      </w:pPr>
    </w:p>
    <w:p>
      <w:pPr>
        <w:spacing w:line="400" w:lineRule="exact"/>
        <w:ind w:left="352" w:leftChars="176"/>
        <w:rPr>
          <w:rFonts w:hint="eastAsia" w:ascii="宋体" w:hAnsi="宋体" w:eastAsia="宋体"/>
          <w:color w:val="FF0000"/>
          <w:sz w:val="24"/>
          <w:szCs w:val="24"/>
          <w:highlight w:val="none"/>
        </w:rPr>
      </w:pPr>
      <w:r>
        <w:rPr>
          <w:rFonts w:hint="eastAsia" w:ascii="宋体" w:hAnsi="宋体" w:eastAsia="宋体"/>
          <w:color w:val="FF0000"/>
          <w:sz w:val="24"/>
          <w:szCs w:val="24"/>
          <w:highlight w:val="none"/>
        </w:rPr>
        <w:t>法定代表人或授权委托人（个人电子签章）：</w:t>
      </w:r>
      <w:r>
        <w:rPr>
          <w:rFonts w:hint="eastAsia" w:ascii="宋体" w:hAnsi="宋体" w:eastAsia="宋体"/>
          <w:color w:val="FF0000"/>
          <w:sz w:val="24"/>
          <w:szCs w:val="24"/>
          <w:highlight w:val="none"/>
          <w:u w:val="single"/>
        </w:rPr>
        <w:t xml:space="preserve">              </w:t>
      </w:r>
    </w:p>
    <w:p>
      <w:pPr>
        <w:spacing w:line="400" w:lineRule="exact"/>
        <w:ind w:left="352" w:leftChars="176"/>
        <w:rPr>
          <w:rFonts w:hint="eastAsia" w:ascii="宋体" w:hAnsi="宋体" w:eastAsia="宋体"/>
          <w:color w:val="000000"/>
          <w:sz w:val="21"/>
          <w:highlight w:val="none"/>
        </w:rPr>
      </w:pPr>
      <w:r>
        <w:rPr>
          <w:rFonts w:hint="eastAsia" w:ascii="宋体" w:hAnsi="宋体" w:eastAsia="宋体"/>
          <w:color w:val="000000"/>
          <w:sz w:val="21"/>
          <w:highlight w:val="none"/>
        </w:rPr>
        <w:t xml:space="preserve">    </w:t>
      </w:r>
    </w:p>
    <w:p>
      <w:pPr>
        <w:spacing w:line="400" w:lineRule="exact"/>
        <w:ind w:left="352" w:leftChars="176"/>
        <w:rPr>
          <w:rFonts w:hint="eastAsia" w:ascii="宋体" w:hAnsi="宋体" w:eastAsia="宋体"/>
          <w:color w:val="000000"/>
          <w:sz w:val="21"/>
          <w:highlight w:val="none"/>
        </w:rPr>
      </w:pPr>
      <w:r>
        <w:rPr>
          <w:rFonts w:hint="eastAsia" w:ascii="宋体" w:hAnsi="宋体" w:eastAsia="宋体"/>
          <w:color w:val="000000"/>
          <w:sz w:val="21"/>
          <w:highlight w:val="none"/>
        </w:rPr>
        <w:t>日　期：</w:t>
      </w:r>
      <w:r>
        <w:rPr>
          <w:rFonts w:hint="eastAsia" w:ascii="宋体" w:hAnsi="宋体" w:eastAsia="宋体"/>
          <w:color w:val="000000"/>
          <w:sz w:val="21"/>
          <w:highlight w:val="none"/>
          <w:u w:val="single"/>
        </w:rPr>
        <w:t xml:space="preserve">          </w:t>
      </w:r>
      <w:r>
        <w:rPr>
          <w:rFonts w:hint="eastAsia" w:ascii="宋体" w:hAnsi="宋体" w:eastAsia="宋体"/>
          <w:color w:val="000000"/>
          <w:sz w:val="21"/>
          <w:highlight w:val="none"/>
        </w:rPr>
        <w:t>年</w:t>
      </w:r>
      <w:r>
        <w:rPr>
          <w:rFonts w:hint="eastAsia" w:ascii="宋体" w:hAnsi="宋体" w:eastAsia="宋体"/>
          <w:color w:val="000000"/>
          <w:sz w:val="21"/>
          <w:highlight w:val="none"/>
          <w:u w:val="single"/>
        </w:rPr>
        <w:t xml:space="preserve">     </w:t>
      </w:r>
      <w:r>
        <w:rPr>
          <w:rFonts w:hint="eastAsia" w:ascii="宋体" w:hAnsi="宋体" w:eastAsia="宋体"/>
          <w:color w:val="000000"/>
          <w:sz w:val="21"/>
          <w:highlight w:val="none"/>
        </w:rPr>
        <w:t>月</w:t>
      </w:r>
      <w:r>
        <w:rPr>
          <w:rFonts w:hint="eastAsia" w:ascii="宋体" w:hAnsi="宋体" w:eastAsia="宋体"/>
          <w:color w:val="000000"/>
          <w:sz w:val="21"/>
          <w:highlight w:val="none"/>
          <w:u w:val="single"/>
        </w:rPr>
        <w:t xml:space="preserve">      </w:t>
      </w:r>
      <w:r>
        <w:rPr>
          <w:rFonts w:hint="eastAsia" w:ascii="宋体" w:hAnsi="宋体" w:eastAsia="宋体"/>
          <w:color w:val="000000"/>
          <w:sz w:val="21"/>
          <w:highlight w:val="none"/>
        </w:rPr>
        <w:t>日</w:t>
      </w:r>
    </w:p>
    <w:p>
      <w:pPr>
        <w:pStyle w:val="45"/>
        <w:keepNext w:val="0"/>
        <w:keepLines w:val="0"/>
        <w:pageBreakBefore w:val="0"/>
        <w:widowControl w:val="0"/>
        <w:kinsoku/>
        <w:wordWrap/>
        <w:overflowPunct/>
        <w:topLinePunct w:val="0"/>
        <w:bidi w:val="0"/>
        <w:adjustRightInd w:val="0"/>
        <w:snapToGrid/>
        <w:ind w:left="0"/>
        <w:rPr>
          <w:rFonts w:hint="eastAsia" w:ascii="ΟGB2312" w:eastAsia="ΟGB2312" w:cs="宋体"/>
          <w:sz w:val="30"/>
          <w:szCs w:val="30"/>
          <w:highlight w:val="none"/>
        </w:rPr>
      </w:pPr>
      <w:r>
        <w:rPr>
          <w:rFonts w:hint="eastAsia" w:ascii="ΟGB2312" w:eastAsia="ΟGB2312" w:cs="宋体"/>
          <w:sz w:val="30"/>
          <w:szCs w:val="30"/>
          <w:highlight w:val="none"/>
        </w:rPr>
        <w:t>附件</w:t>
      </w:r>
      <w:r>
        <w:rPr>
          <w:rFonts w:hint="eastAsia" w:ascii="ΟGB2312" w:eastAsia="ΟGB2312" w:cs="宋体"/>
          <w:sz w:val="30"/>
          <w:szCs w:val="30"/>
          <w:highlight w:val="none"/>
          <w:lang w:val="en-US" w:eastAsia="zh-CN"/>
        </w:rPr>
        <w:t>9</w:t>
      </w:r>
      <w:r>
        <w:rPr>
          <w:rFonts w:hint="eastAsia" w:ascii="ΟGB2312" w:eastAsia="ΟGB2312" w:cs="宋体"/>
          <w:sz w:val="30"/>
          <w:szCs w:val="30"/>
          <w:highlight w:val="none"/>
        </w:rPr>
        <w:t>：</w:t>
      </w:r>
    </w:p>
    <w:p>
      <w:pPr>
        <w:jc w:val="center"/>
        <w:outlineLvl w:val="1"/>
        <w:rPr>
          <w:rFonts w:hint="eastAsia" w:ascii="宋体" w:hAnsi="宋体" w:eastAsia="宋体"/>
          <w:color w:val="000000"/>
          <w:sz w:val="28"/>
          <w:szCs w:val="28"/>
          <w:highlight w:val="none"/>
        </w:rPr>
      </w:pPr>
      <w:r>
        <w:rPr>
          <w:rStyle w:val="59"/>
          <w:rFonts w:hint="eastAsia" w:ascii="宋体" w:hAnsi="宋体"/>
          <w:bCs w:val="0"/>
          <w:color w:val="000000"/>
          <w:sz w:val="28"/>
          <w:szCs w:val="28"/>
          <w:highlight w:val="none"/>
        </w:rPr>
        <w:t>投</w:t>
      </w:r>
      <w:r>
        <w:rPr>
          <w:rStyle w:val="59"/>
          <w:rFonts w:hint="eastAsia" w:hAnsi="宋体"/>
          <w:bCs w:val="0"/>
          <w:color w:val="000000"/>
          <w:sz w:val="28"/>
          <w:szCs w:val="28"/>
          <w:highlight w:val="none"/>
        </w:rPr>
        <w:t>报</w:t>
      </w:r>
      <w:r>
        <w:rPr>
          <w:rStyle w:val="59"/>
          <w:rFonts w:hint="eastAsia" w:ascii="宋体" w:hAnsi="宋体"/>
          <w:bCs w:val="0"/>
          <w:color w:val="000000"/>
          <w:sz w:val="28"/>
          <w:szCs w:val="28"/>
          <w:highlight w:val="none"/>
        </w:rPr>
        <w:t>货物技术偏离表</w:t>
      </w:r>
    </w:p>
    <w:tbl>
      <w:tblPr>
        <w:tblStyle w:val="20"/>
        <w:tblpPr w:leftFromText="180" w:rightFromText="180" w:vertAnchor="text" w:horzAnchor="margin" w:tblpY="297"/>
        <w:tblW w:w="0" w:type="auto"/>
        <w:tblInd w:w="-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575"/>
        <w:gridCol w:w="1535"/>
        <w:gridCol w:w="2750"/>
        <w:gridCol w:w="2546"/>
        <w:gridCol w:w="216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567" w:hRule="atLeast"/>
        </w:trPr>
        <w:tc>
          <w:tcPr>
            <w:tcW w:w="575" w:type="dxa"/>
            <w:noWrap w:val="0"/>
            <w:vAlign w:val="top"/>
          </w:tcPr>
          <w:p>
            <w:pPr>
              <w:spacing w:line="340" w:lineRule="exact"/>
              <w:jc w:val="center"/>
              <w:rPr>
                <w:rFonts w:hint="eastAsia" w:ascii="宋体" w:hAnsi="宋体" w:eastAsia="宋体"/>
                <w:color w:val="000000"/>
                <w:sz w:val="21"/>
                <w:highlight w:val="none"/>
              </w:rPr>
            </w:pPr>
            <w:r>
              <w:rPr>
                <w:rFonts w:hint="eastAsia" w:ascii="宋体" w:hAnsi="宋体" w:eastAsia="宋体"/>
                <w:color w:val="000000"/>
                <w:sz w:val="21"/>
                <w:highlight w:val="none"/>
              </w:rPr>
              <w:t>序</w:t>
            </w:r>
          </w:p>
          <w:p>
            <w:pPr>
              <w:spacing w:line="340" w:lineRule="exact"/>
              <w:jc w:val="center"/>
              <w:rPr>
                <w:rFonts w:hint="eastAsia" w:ascii="宋体" w:hAnsi="宋体" w:eastAsia="宋体"/>
                <w:color w:val="000000"/>
                <w:sz w:val="21"/>
                <w:highlight w:val="none"/>
              </w:rPr>
            </w:pPr>
            <w:r>
              <w:rPr>
                <w:rFonts w:hint="eastAsia" w:ascii="宋体" w:hAnsi="宋体" w:eastAsia="宋体"/>
                <w:color w:val="000000"/>
                <w:sz w:val="21"/>
                <w:highlight w:val="none"/>
              </w:rPr>
              <w:t>号</w:t>
            </w:r>
          </w:p>
        </w:tc>
        <w:tc>
          <w:tcPr>
            <w:tcW w:w="1535" w:type="dxa"/>
            <w:noWrap w:val="0"/>
            <w:vAlign w:val="center"/>
          </w:tcPr>
          <w:p>
            <w:pPr>
              <w:spacing w:line="340" w:lineRule="exact"/>
              <w:jc w:val="center"/>
              <w:rPr>
                <w:rFonts w:hint="eastAsia" w:ascii="宋体" w:hAnsi="宋体" w:eastAsia="宋体"/>
                <w:color w:val="000000"/>
                <w:sz w:val="21"/>
                <w:highlight w:val="none"/>
              </w:rPr>
            </w:pPr>
            <w:r>
              <w:rPr>
                <w:rFonts w:hint="eastAsia" w:ascii="宋体" w:hAnsi="宋体" w:eastAsia="宋体"/>
                <w:color w:val="000000"/>
                <w:sz w:val="21"/>
                <w:highlight w:val="none"/>
              </w:rPr>
              <w:t>产品名称</w:t>
            </w:r>
          </w:p>
        </w:tc>
        <w:tc>
          <w:tcPr>
            <w:tcW w:w="2750" w:type="dxa"/>
            <w:noWrap w:val="0"/>
            <w:vAlign w:val="center"/>
          </w:tcPr>
          <w:p>
            <w:pPr>
              <w:spacing w:line="340" w:lineRule="exact"/>
              <w:jc w:val="center"/>
              <w:rPr>
                <w:rFonts w:hint="eastAsia" w:ascii="宋体" w:hAnsi="宋体" w:eastAsia="宋体"/>
                <w:color w:val="000000"/>
                <w:sz w:val="21"/>
                <w:highlight w:val="none"/>
              </w:rPr>
            </w:pPr>
            <w:r>
              <w:rPr>
                <w:rFonts w:hint="eastAsia" w:hAnsi="宋体" w:eastAsia="宋体"/>
                <w:color w:val="000000"/>
                <w:sz w:val="21"/>
                <w:highlight w:val="none"/>
                <w:lang w:eastAsia="zh-CN"/>
              </w:rPr>
              <w:t>谈判</w:t>
            </w:r>
            <w:r>
              <w:rPr>
                <w:rFonts w:hint="eastAsia" w:ascii="宋体" w:hAnsi="宋体" w:eastAsia="宋体"/>
                <w:color w:val="000000"/>
                <w:sz w:val="21"/>
                <w:highlight w:val="none"/>
              </w:rPr>
              <w:t>文件技术</w:t>
            </w:r>
          </w:p>
          <w:p>
            <w:pPr>
              <w:spacing w:line="340" w:lineRule="exact"/>
              <w:jc w:val="center"/>
              <w:rPr>
                <w:rFonts w:ascii="宋体" w:hAnsi="宋体" w:eastAsia="宋体"/>
                <w:color w:val="000000"/>
                <w:sz w:val="21"/>
                <w:highlight w:val="none"/>
              </w:rPr>
            </w:pPr>
            <w:r>
              <w:rPr>
                <w:rFonts w:hint="eastAsia" w:ascii="宋体" w:hAnsi="宋体" w:eastAsia="宋体"/>
                <w:color w:val="000000"/>
                <w:sz w:val="21"/>
                <w:highlight w:val="none"/>
              </w:rPr>
              <w:t>要求（列明技术配置）</w:t>
            </w:r>
          </w:p>
        </w:tc>
        <w:tc>
          <w:tcPr>
            <w:tcW w:w="2546" w:type="dxa"/>
            <w:noWrap w:val="0"/>
            <w:vAlign w:val="center"/>
          </w:tcPr>
          <w:p>
            <w:pPr>
              <w:spacing w:before="120" w:line="340" w:lineRule="exact"/>
              <w:jc w:val="center"/>
              <w:rPr>
                <w:rFonts w:hint="eastAsia" w:ascii="宋体" w:hAnsi="宋体" w:eastAsia="宋体"/>
                <w:color w:val="000000"/>
                <w:sz w:val="21"/>
                <w:highlight w:val="none"/>
              </w:rPr>
            </w:pPr>
            <w:r>
              <w:rPr>
                <w:rFonts w:hint="eastAsia" w:hAnsi="宋体" w:eastAsia="宋体"/>
                <w:color w:val="000000"/>
                <w:sz w:val="21"/>
                <w:highlight w:val="none"/>
                <w:lang w:eastAsia="zh-CN"/>
              </w:rPr>
              <w:t>响应</w:t>
            </w:r>
            <w:r>
              <w:rPr>
                <w:rFonts w:hint="eastAsia" w:ascii="宋体" w:hAnsi="宋体" w:eastAsia="宋体"/>
                <w:color w:val="000000"/>
                <w:sz w:val="21"/>
                <w:highlight w:val="none"/>
              </w:rPr>
              <w:t>文件技术响应情况（列明所投产品的技术配置）</w:t>
            </w:r>
          </w:p>
        </w:tc>
        <w:tc>
          <w:tcPr>
            <w:tcW w:w="2160" w:type="dxa"/>
            <w:tcBorders>
              <w:right w:val="single" w:color="auto" w:sz="4" w:space="0"/>
            </w:tcBorders>
            <w:noWrap w:val="0"/>
            <w:vAlign w:val="center"/>
          </w:tcPr>
          <w:p>
            <w:pPr>
              <w:spacing w:before="120" w:line="240" w:lineRule="exact"/>
              <w:jc w:val="center"/>
              <w:rPr>
                <w:rFonts w:hint="eastAsia" w:ascii="宋体" w:hAnsi="宋体" w:eastAsia="宋体"/>
                <w:color w:val="000000"/>
                <w:sz w:val="21"/>
                <w:highlight w:val="none"/>
              </w:rPr>
            </w:pPr>
            <w:r>
              <w:rPr>
                <w:rFonts w:hint="eastAsia" w:ascii="宋体" w:hAnsi="宋体" w:eastAsia="宋体"/>
                <w:color w:val="000000"/>
                <w:sz w:val="21"/>
                <w:highlight w:val="none"/>
              </w:rPr>
              <w:t>偏差描述（描述技术是否具有负偏差）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5" w:hRule="atLeast"/>
        </w:trPr>
        <w:tc>
          <w:tcPr>
            <w:tcW w:w="575" w:type="dxa"/>
            <w:tcBorders>
              <w:bottom w:val="single" w:color="auto" w:sz="4" w:space="0"/>
            </w:tcBorders>
            <w:noWrap w:val="0"/>
            <w:vAlign w:val="top"/>
          </w:tcPr>
          <w:p>
            <w:pPr>
              <w:rPr>
                <w:rFonts w:ascii="宋体" w:hAnsi="宋体" w:eastAsia="宋体"/>
                <w:color w:val="000000"/>
                <w:sz w:val="21"/>
                <w:highlight w:val="none"/>
              </w:rPr>
            </w:pPr>
          </w:p>
        </w:tc>
        <w:tc>
          <w:tcPr>
            <w:tcW w:w="1535" w:type="dxa"/>
            <w:tcBorders>
              <w:bottom w:val="single" w:color="auto" w:sz="4" w:space="0"/>
            </w:tcBorders>
            <w:noWrap w:val="0"/>
            <w:vAlign w:val="top"/>
          </w:tcPr>
          <w:p>
            <w:pPr>
              <w:rPr>
                <w:rFonts w:ascii="宋体" w:hAnsi="宋体" w:eastAsia="宋体"/>
                <w:color w:val="000000"/>
                <w:sz w:val="21"/>
                <w:highlight w:val="none"/>
              </w:rPr>
            </w:pPr>
          </w:p>
        </w:tc>
        <w:tc>
          <w:tcPr>
            <w:tcW w:w="2750" w:type="dxa"/>
            <w:tcBorders>
              <w:bottom w:val="single" w:color="auto" w:sz="4" w:space="0"/>
            </w:tcBorders>
            <w:noWrap w:val="0"/>
            <w:vAlign w:val="top"/>
          </w:tcPr>
          <w:p>
            <w:pPr>
              <w:rPr>
                <w:rFonts w:ascii="宋体" w:hAnsi="宋体" w:eastAsia="宋体"/>
                <w:color w:val="000000"/>
                <w:sz w:val="21"/>
                <w:highlight w:val="none"/>
              </w:rPr>
            </w:pPr>
          </w:p>
        </w:tc>
        <w:tc>
          <w:tcPr>
            <w:tcW w:w="2546" w:type="dxa"/>
            <w:tcBorders>
              <w:bottom w:val="single" w:color="auto" w:sz="4" w:space="0"/>
            </w:tcBorders>
            <w:noWrap w:val="0"/>
            <w:vAlign w:val="top"/>
          </w:tcPr>
          <w:p>
            <w:pPr>
              <w:rPr>
                <w:rFonts w:ascii="宋体" w:hAnsi="宋体" w:eastAsia="宋体"/>
                <w:color w:val="000000"/>
                <w:sz w:val="21"/>
                <w:highlight w:val="none"/>
              </w:rPr>
            </w:pPr>
          </w:p>
        </w:tc>
        <w:tc>
          <w:tcPr>
            <w:tcW w:w="2160" w:type="dxa"/>
            <w:tcBorders>
              <w:bottom w:val="single" w:color="auto" w:sz="4" w:space="0"/>
              <w:right w:val="single" w:color="auto" w:sz="4" w:space="0"/>
            </w:tcBorders>
            <w:noWrap w:val="0"/>
            <w:vAlign w:val="top"/>
          </w:tcPr>
          <w:p>
            <w:pPr>
              <w:rPr>
                <w:rFonts w:ascii="宋体" w:hAnsi="宋体" w:eastAsia="宋体"/>
                <w:color w:val="000000"/>
                <w:sz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64" w:hRule="atLeast"/>
        </w:trPr>
        <w:tc>
          <w:tcPr>
            <w:tcW w:w="575" w:type="dxa"/>
            <w:tcBorders>
              <w:top w:val="single" w:color="auto" w:sz="4" w:space="0"/>
              <w:bottom w:val="single" w:color="auto" w:sz="4" w:space="0"/>
            </w:tcBorders>
            <w:noWrap w:val="0"/>
            <w:vAlign w:val="top"/>
          </w:tcPr>
          <w:p>
            <w:pPr>
              <w:rPr>
                <w:rFonts w:ascii="宋体" w:hAnsi="宋体" w:eastAsia="宋体"/>
                <w:color w:val="000000"/>
                <w:sz w:val="21"/>
                <w:highlight w:val="none"/>
              </w:rPr>
            </w:pPr>
          </w:p>
        </w:tc>
        <w:tc>
          <w:tcPr>
            <w:tcW w:w="1535" w:type="dxa"/>
            <w:tcBorders>
              <w:top w:val="single" w:color="auto" w:sz="4" w:space="0"/>
              <w:bottom w:val="single" w:color="auto" w:sz="4" w:space="0"/>
            </w:tcBorders>
            <w:noWrap w:val="0"/>
            <w:vAlign w:val="top"/>
          </w:tcPr>
          <w:p>
            <w:pPr>
              <w:rPr>
                <w:rFonts w:ascii="宋体" w:hAnsi="宋体" w:eastAsia="宋体"/>
                <w:color w:val="000000"/>
                <w:sz w:val="21"/>
                <w:highlight w:val="none"/>
              </w:rPr>
            </w:pPr>
          </w:p>
        </w:tc>
        <w:tc>
          <w:tcPr>
            <w:tcW w:w="2750" w:type="dxa"/>
            <w:tcBorders>
              <w:top w:val="single" w:color="auto" w:sz="4" w:space="0"/>
              <w:bottom w:val="single" w:color="auto" w:sz="4" w:space="0"/>
            </w:tcBorders>
            <w:noWrap w:val="0"/>
            <w:vAlign w:val="top"/>
          </w:tcPr>
          <w:p>
            <w:pPr>
              <w:rPr>
                <w:rFonts w:ascii="宋体" w:hAnsi="宋体" w:eastAsia="宋体"/>
                <w:color w:val="000000"/>
                <w:sz w:val="21"/>
                <w:highlight w:val="none"/>
              </w:rPr>
            </w:pPr>
          </w:p>
        </w:tc>
        <w:tc>
          <w:tcPr>
            <w:tcW w:w="2546" w:type="dxa"/>
            <w:tcBorders>
              <w:top w:val="single" w:color="auto" w:sz="4" w:space="0"/>
              <w:bottom w:val="single" w:color="auto" w:sz="4" w:space="0"/>
            </w:tcBorders>
            <w:noWrap w:val="0"/>
            <w:vAlign w:val="top"/>
          </w:tcPr>
          <w:p>
            <w:pPr>
              <w:rPr>
                <w:rFonts w:ascii="宋体" w:hAnsi="宋体" w:eastAsia="宋体"/>
                <w:color w:val="000000"/>
                <w:sz w:val="21"/>
                <w:highlight w:val="none"/>
              </w:rPr>
            </w:pPr>
          </w:p>
        </w:tc>
        <w:tc>
          <w:tcPr>
            <w:tcW w:w="2160" w:type="dxa"/>
            <w:tcBorders>
              <w:top w:val="single" w:color="auto" w:sz="4" w:space="0"/>
              <w:bottom w:val="single" w:color="auto" w:sz="4" w:space="0"/>
              <w:right w:val="single" w:color="auto" w:sz="4" w:space="0"/>
            </w:tcBorders>
            <w:noWrap w:val="0"/>
            <w:vAlign w:val="top"/>
          </w:tcPr>
          <w:p>
            <w:pPr>
              <w:rPr>
                <w:rFonts w:ascii="宋体" w:hAnsi="宋体" w:eastAsia="宋体"/>
                <w:color w:val="000000"/>
                <w:sz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56" w:hRule="atLeast"/>
        </w:trPr>
        <w:tc>
          <w:tcPr>
            <w:tcW w:w="575" w:type="dxa"/>
            <w:tcBorders>
              <w:top w:val="single" w:color="auto" w:sz="4" w:space="0"/>
              <w:bottom w:val="single" w:color="auto" w:sz="4" w:space="0"/>
            </w:tcBorders>
            <w:noWrap w:val="0"/>
            <w:vAlign w:val="top"/>
          </w:tcPr>
          <w:p>
            <w:pPr>
              <w:rPr>
                <w:rFonts w:ascii="宋体" w:hAnsi="宋体" w:eastAsia="宋体"/>
                <w:color w:val="000000"/>
                <w:sz w:val="21"/>
                <w:highlight w:val="none"/>
              </w:rPr>
            </w:pPr>
          </w:p>
        </w:tc>
        <w:tc>
          <w:tcPr>
            <w:tcW w:w="1535" w:type="dxa"/>
            <w:tcBorders>
              <w:top w:val="single" w:color="auto" w:sz="4" w:space="0"/>
              <w:bottom w:val="single" w:color="auto" w:sz="4" w:space="0"/>
            </w:tcBorders>
            <w:noWrap w:val="0"/>
            <w:vAlign w:val="top"/>
          </w:tcPr>
          <w:p>
            <w:pPr>
              <w:rPr>
                <w:rFonts w:ascii="宋体" w:hAnsi="宋体" w:eastAsia="宋体"/>
                <w:color w:val="000000"/>
                <w:sz w:val="21"/>
                <w:highlight w:val="none"/>
              </w:rPr>
            </w:pPr>
          </w:p>
        </w:tc>
        <w:tc>
          <w:tcPr>
            <w:tcW w:w="2750" w:type="dxa"/>
            <w:tcBorders>
              <w:top w:val="single" w:color="auto" w:sz="4" w:space="0"/>
              <w:bottom w:val="single" w:color="auto" w:sz="4" w:space="0"/>
            </w:tcBorders>
            <w:noWrap w:val="0"/>
            <w:vAlign w:val="top"/>
          </w:tcPr>
          <w:p>
            <w:pPr>
              <w:rPr>
                <w:rFonts w:ascii="宋体" w:hAnsi="宋体" w:eastAsia="宋体"/>
                <w:color w:val="000000"/>
                <w:sz w:val="21"/>
                <w:highlight w:val="none"/>
              </w:rPr>
            </w:pPr>
          </w:p>
        </w:tc>
        <w:tc>
          <w:tcPr>
            <w:tcW w:w="2546" w:type="dxa"/>
            <w:tcBorders>
              <w:top w:val="single" w:color="auto" w:sz="4" w:space="0"/>
              <w:bottom w:val="single" w:color="auto" w:sz="4" w:space="0"/>
            </w:tcBorders>
            <w:noWrap w:val="0"/>
            <w:vAlign w:val="top"/>
          </w:tcPr>
          <w:p>
            <w:pPr>
              <w:rPr>
                <w:rFonts w:ascii="宋体" w:hAnsi="宋体" w:eastAsia="宋体"/>
                <w:color w:val="000000"/>
                <w:sz w:val="21"/>
                <w:highlight w:val="none"/>
              </w:rPr>
            </w:pPr>
          </w:p>
        </w:tc>
        <w:tc>
          <w:tcPr>
            <w:tcW w:w="2160" w:type="dxa"/>
            <w:tcBorders>
              <w:top w:val="single" w:color="auto" w:sz="4" w:space="0"/>
              <w:bottom w:val="single" w:color="auto" w:sz="4" w:space="0"/>
              <w:right w:val="single" w:color="auto" w:sz="4" w:space="0"/>
            </w:tcBorders>
            <w:noWrap w:val="0"/>
            <w:vAlign w:val="top"/>
          </w:tcPr>
          <w:p>
            <w:pPr>
              <w:rPr>
                <w:rFonts w:ascii="宋体" w:hAnsi="宋体" w:eastAsia="宋体"/>
                <w:color w:val="000000"/>
                <w:sz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56" w:hRule="atLeast"/>
        </w:trPr>
        <w:tc>
          <w:tcPr>
            <w:tcW w:w="575" w:type="dxa"/>
            <w:tcBorders>
              <w:top w:val="single" w:color="auto" w:sz="4" w:space="0"/>
              <w:bottom w:val="single" w:color="auto" w:sz="4" w:space="0"/>
            </w:tcBorders>
            <w:noWrap w:val="0"/>
            <w:vAlign w:val="top"/>
          </w:tcPr>
          <w:p>
            <w:pPr>
              <w:rPr>
                <w:rFonts w:ascii="宋体" w:hAnsi="宋体" w:eastAsia="宋体"/>
                <w:color w:val="000000"/>
                <w:sz w:val="21"/>
                <w:highlight w:val="none"/>
              </w:rPr>
            </w:pPr>
          </w:p>
        </w:tc>
        <w:tc>
          <w:tcPr>
            <w:tcW w:w="1535" w:type="dxa"/>
            <w:tcBorders>
              <w:top w:val="single" w:color="auto" w:sz="4" w:space="0"/>
              <w:bottom w:val="single" w:color="auto" w:sz="4" w:space="0"/>
            </w:tcBorders>
            <w:noWrap w:val="0"/>
            <w:vAlign w:val="top"/>
          </w:tcPr>
          <w:p>
            <w:pPr>
              <w:rPr>
                <w:rFonts w:ascii="宋体" w:hAnsi="宋体" w:eastAsia="宋体"/>
                <w:color w:val="000000"/>
                <w:sz w:val="21"/>
                <w:highlight w:val="none"/>
              </w:rPr>
            </w:pPr>
          </w:p>
        </w:tc>
        <w:tc>
          <w:tcPr>
            <w:tcW w:w="2750" w:type="dxa"/>
            <w:tcBorders>
              <w:top w:val="single" w:color="auto" w:sz="4" w:space="0"/>
              <w:bottom w:val="single" w:color="auto" w:sz="4" w:space="0"/>
            </w:tcBorders>
            <w:noWrap w:val="0"/>
            <w:vAlign w:val="top"/>
          </w:tcPr>
          <w:p>
            <w:pPr>
              <w:rPr>
                <w:rFonts w:ascii="宋体" w:hAnsi="宋体" w:eastAsia="宋体"/>
                <w:color w:val="000000"/>
                <w:sz w:val="21"/>
                <w:highlight w:val="none"/>
              </w:rPr>
            </w:pPr>
          </w:p>
        </w:tc>
        <w:tc>
          <w:tcPr>
            <w:tcW w:w="2546" w:type="dxa"/>
            <w:tcBorders>
              <w:top w:val="single" w:color="auto" w:sz="4" w:space="0"/>
              <w:bottom w:val="single" w:color="auto" w:sz="4" w:space="0"/>
            </w:tcBorders>
            <w:noWrap w:val="0"/>
            <w:vAlign w:val="top"/>
          </w:tcPr>
          <w:p>
            <w:pPr>
              <w:rPr>
                <w:rFonts w:ascii="宋体" w:hAnsi="宋体" w:eastAsia="宋体"/>
                <w:color w:val="000000"/>
                <w:sz w:val="21"/>
                <w:highlight w:val="none"/>
              </w:rPr>
            </w:pPr>
          </w:p>
        </w:tc>
        <w:tc>
          <w:tcPr>
            <w:tcW w:w="2160" w:type="dxa"/>
            <w:tcBorders>
              <w:top w:val="single" w:color="auto" w:sz="4" w:space="0"/>
              <w:bottom w:val="single" w:color="auto" w:sz="4" w:space="0"/>
              <w:right w:val="single" w:color="auto" w:sz="4" w:space="0"/>
            </w:tcBorders>
            <w:noWrap w:val="0"/>
            <w:vAlign w:val="top"/>
          </w:tcPr>
          <w:p>
            <w:pPr>
              <w:rPr>
                <w:rFonts w:ascii="宋体" w:hAnsi="宋体" w:eastAsia="宋体"/>
                <w:color w:val="000000"/>
                <w:sz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48" w:hRule="atLeast"/>
        </w:trPr>
        <w:tc>
          <w:tcPr>
            <w:tcW w:w="575" w:type="dxa"/>
            <w:tcBorders>
              <w:top w:val="single" w:color="auto" w:sz="4" w:space="0"/>
              <w:bottom w:val="single" w:color="auto" w:sz="4" w:space="0"/>
            </w:tcBorders>
            <w:noWrap w:val="0"/>
            <w:vAlign w:val="top"/>
          </w:tcPr>
          <w:p>
            <w:pPr>
              <w:rPr>
                <w:rFonts w:hint="eastAsia" w:ascii="宋体" w:hAnsi="宋体" w:eastAsia="宋体"/>
                <w:color w:val="000000"/>
                <w:sz w:val="21"/>
                <w:highlight w:val="none"/>
              </w:rPr>
            </w:pPr>
          </w:p>
        </w:tc>
        <w:tc>
          <w:tcPr>
            <w:tcW w:w="1535" w:type="dxa"/>
            <w:tcBorders>
              <w:top w:val="single" w:color="auto" w:sz="4" w:space="0"/>
              <w:bottom w:val="single" w:color="auto" w:sz="4" w:space="0"/>
            </w:tcBorders>
            <w:noWrap w:val="0"/>
            <w:vAlign w:val="top"/>
          </w:tcPr>
          <w:p>
            <w:pPr>
              <w:rPr>
                <w:rFonts w:hint="eastAsia" w:ascii="宋体" w:hAnsi="宋体" w:eastAsia="宋体"/>
                <w:color w:val="000000"/>
                <w:sz w:val="21"/>
                <w:highlight w:val="none"/>
              </w:rPr>
            </w:pPr>
          </w:p>
        </w:tc>
        <w:tc>
          <w:tcPr>
            <w:tcW w:w="2750" w:type="dxa"/>
            <w:tcBorders>
              <w:top w:val="single" w:color="auto" w:sz="4" w:space="0"/>
              <w:bottom w:val="single" w:color="auto" w:sz="4" w:space="0"/>
            </w:tcBorders>
            <w:noWrap w:val="0"/>
            <w:vAlign w:val="top"/>
          </w:tcPr>
          <w:p>
            <w:pPr>
              <w:rPr>
                <w:rFonts w:ascii="宋体" w:hAnsi="宋体" w:eastAsia="宋体"/>
                <w:color w:val="000000"/>
                <w:sz w:val="21"/>
                <w:highlight w:val="none"/>
              </w:rPr>
            </w:pPr>
          </w:p>
        </w:tc>
        <w:tc>
          <w:tcPr>
            <w:tcW w:w="2546" w:type="dxa"/>
            <w:tcBorders>
              <w:top w:val="single" w:color="auto" w:sz="4" w:space="0"/>
              <w:bottom w:val="single" w:color="auto" w:sz="4" w:space="0"/>
            </w:tcBorders>
            <w:noWrap w:val="0"/>
            <w:vAlign w:val="top"/>
          </w:tcPr>
          <w:p>
            <w:pPr>
              <w:rPr>
                <w:rFonts w:ascii="宋体" w:hAnsi="宋体" w:eastAsia="宋体"/>
                <w:color w:val="000000"/>
                <w:sz w:val="21"/>
                <w:highlight w:val="none"/>
              </w:rPr>
            </w:pPr>
          </w:p>
        </w:tc>
        <w:tc>
          <w:tcPr>
            <w:tcW w:w="2160" w:type="dxa"/>
            <w:tcBorders>
              <w:top w:val="single" w:color="auto" w:sz="4" w:space="0"/>
              <w:bottom w:val="single" w:color="auto" w:sz="4" w:space="0"/>
              <w:right w:val="single" w:color="auto" w:sz="4" w:space="0"/>
            </w:tcBorders>
            <w:noWrap w:val="0"/>
            <w:vAlign w:val="top"/>
          </w:tcPr>
          <w:p>
            <w:pPr>
              <w:rPr>
                <w:rFonts w:ascii="宋体" w:hAnsi="宋体" w:eastAsia="宋体"/>
                <w:color w:val="000000"/>
                <w:sz w:val="21"/>
                <w:highlight w:val="none"/>
              </w:rPr>
            </w:pPr>
          </w:p>
        </w:tc>
      </w:tr>
    </w:tbl>
    <w:p>
      <w:pPr>
        <w:spacing w:line="400" w:lineRule="exact"/>
        <w:ind w:firstLine="309" w:firstLineChars="147"/>
        <w:rPr>
          <w:rFonts w:hint="eastAsia" w:ascii="新宋体" w:hAnsi="新宋体" w:eastAsia="新宋体"/>
          <w:b/>
          <w:bCs/>
          <w:color w:val="000000"/>
          <w:sz w:val="21"/>
          <w:szCs w:val="21"/>
          <w:highlight w:val="none"/>
        </w:rPr>
      </w:pPr>
      <w:r>
        <w:rPr>
          <w:rFonts w:hint="eastAsia" w:ascii="新宋体" w:hAnsi="新宋体" w:eastAsia="新宋体"/>
          <w:b/>
          <w:bCs/>
          <w:color w:val="000000"/>
          <w:sz w:val="21"/>
          <w:szCs w:val="21"/>
          <w:highlight w:val="none"/>
        </w:rPr>
        <w:t>注：</w:t>
      </w:r>
      <w:r>
        <w:rPr>
          <w:rFonts w:ascii="新宋体" w:hAnsi="新宋体" w:eastAsia="新宋体"/>
          <w:b/>
          <w:bCs/>
          <w:color w:val="000000"/>
          <w:sz w:val="21"/>
          <w:szCs w:val="21"/>
          <w:highlight w:val="none"/>
        </w:rPr>
        <w:t>谈判供应商必须如实填写本表，</w:t>
      </w:r>
      <w:r>
        <w:rPr>
          <w:rFonts w:hint="eastAsia" w:ascii="新宋体" w:hAnsi="新宋体" w:eastAsia="新宋体"/>
          <w:b/>
          <w:bCs/>
          <w:color w:val="000000"/>
          <w:sz w:val="21"/>
          <w:szCs w:val="21"/>
          <w:highlight w:val="none"/>
        </w:rPr>
        <w:t>如投报货物与谈判文件中货物技术配置/参数/规格要求存在负偏差的，必须提供本表并在本表中注明，不得隐瞒。如无负偏差的则不需提供本表。</w:t>
      </w:r>
    </w:p>
    <w:p>
      <w:pPr>
        <w:spacing w:line="500" w:lineRule="exact"/>
        <w:rPr>
          <w:rFonts w:hint="eastAsia" w:ascii="宋体" w:hAnsi="宋体" w:eastAsia="宋体"/>
          <w:color w:val="FF0000"/>
          <w:sz w:val="24"/>
          <w:szCs w:val="24"/>
          <w:highlight w:val="none"/>
        </w:rPr>
      </w:pPr>
    </w:p>
    <w:p>
      <w:pPr>
        <w:spacing w:line="400" w:lineRule="exact"/>
        <w:rPr>
          <w:rFonts w:hint="eastAsia" w:ascii="宋体" w:hAnsi="宋体" w:eastAsia="宋体"/>
          <w:color w:val="FF0000"/>
          <w:sz w:val="24"/>
          <w:szCs w:val="24"/>
          <w:highlight w:val="none"/>
        </w:rPr>
      </w:pPr>
      <w:r>
        <w:rPr>
          <w:rFonts w:hint="eastAsia" w:hAnsi="宋体"/>
          <w:color w:val="FF0000"/>
          <w:sz w:val="24"/>
          <w:highlight w:val="none"/>
        </w:rPr>
        <w:t>谈判供应商</w:t>
      </w:r>
      <w:r>
        <w:rPr>
          <w:rFonts w:hint="eastAsia" w:ascii="宋体" w:hAnsi="宋体" w:eastAsia="宋体"/>
          <w:b/>
          <w:color w:val="FF0000"/>
          <w:sz w:val="24"/>
          <w:szCs w:val="24"/>
          <w:highlight w:val="none"/>
        </w:rPr>
        <w:t>名称</w:t>
      </w:r>
      <w:r>
        <w:rPr>
          <w:rFonts w:hint="eastAsia" w:ascii="宋体" w:hAnsi="宋体" w:eastAsia="宋体"/>
          <w:color w:val="FF0000"/>
          <w:sz w:val="24"/>
          <w:szCs w:val="24"/>
          <w:highlight w:val="none"/>
        </w:rPr>
        <w:t>(企业电子签章)：</w:t>
      </w:r>
      <w:r>
        <w:rPr>
          <w:rFonts w:hint="eastAsia" w:ascii="宋体" w:hAnsi="宋体" w:eastAsia="宋体"/>
          <w:color w:val="FF0000"/>
          <w:sz w:val="24"/>
          <w:szCs w:val="24"/>
          <w:highlight w:val="none"/>
          <w:u w:val="single"/>
        </w:rPr>
        <w:t xml:space="preserve">              </w:t>
      </w:r>
      <w:r>
        <w:rPr>
          <w:rFonts w:hint="eastAsia" w:ascii="宋体" w:hAnsi="宋体" w:eastAsia="宋体"/>
          <w:color w:val="FF0000"/>
          <w:sz w:val="24"/>
          <w:szCs w:val="24"/>
          <w:highlight w:val="none"/>
        </w:rPr>
        <w:t xml:space="preserve">          </w:t>
      </w:r>
    </w:p>
    <w:p>
      <w:pPr>
        <w:spacing w:line="400" w:lineRule="exact"/>
        <w:ind w:left="352" w:leftChars="176"/>
        <w:rPr>
          <w:rFonts w:hint="eastAsia" w:ascii="宋体" w:hAnsi="宋体" w:eastAsia="宋体"/>
          <w:color w:val="FF0000"/>
          <w:sz w:val="24"/>
          <w:szCs w:val="24"/>
          <w:highlight w:val="none"/>
        </w:rPr>
      </w:pPr>
    </w:p>
    <w:p>
      <w:pPr>
        <w:spacing w:line="400" w:lineRule="exact"/>
        <w:rPr>
          <w:rFonts w:hint="eastAsia" w:ascii="宋体" w:hAnsi="宋体" w:eastAsia="宋体"/>
          <w:color w:val="FF0000"/>
          <w:sz w:val="24"/>
          <w:szCs w:val="24"/>
          <w:highlight w:val="none"/>
        </w:rPr>
      </w:pPr>
      <w:r>
        <w:rPr>
          <w:rFonts w:hint="eastAsia" w:ascii="宋体" w:hAnsi="宋体" w:eastAsia="宋体"/>
          <w:color w:val="FF0000"/>
          <w:sz w:val="24"/>
          <w:szCs w:val="24"/>
          <w:highlight w:val="none"/>
        </w:rPr>
        <w:t>法定代表人或授权委托人（个人电子签章）：</w:t>
      </w:r>
      <w:r>
        <w:rPr>
          <w:rFonts w:hint="eastAsia" w:ascii="宋体" w:hAnsi="宋体" w:eastAsia="宋体"/>
          <w:color w:val="FF0000"/>
          <w:sz w:val="24"/>
          <w:szCs w:val="24"/>
          <w:highlight w:val="none"/>
          <w:u w:val="single"/>
        </w:rPr>
        <w:t xml:space="preserve">              </w:t>
      </w:r>
    </w:p>
    <w:p>
      <w:pPr>
        <w:spacing w:line="400" w:lineRule="exact"/>
        <w:ind w:left="352" w:leftChars="176"/>
        <w:rPr>
          <w:rFonts w:hint="eastAsia" w:ascii="宋体" w:hAnsi="宋体" w:eastAsia="宋体"/>
          <w:color w:val="000000"/>
          <w:sz w:val="21"/>
          <w:highlight w:val="none"/>
        </w:rPr>
      </w:pPr>
      <w:r>
        <w:rPr>
          <w:rFonts w:hint="eastAsia" w:ascii="宋体" w:hAnsi="宋体" w:eastAsia="宋体"/>
          <w:color w:val="000000"/>
          <w:sz w:val="21"/>
          <w:highlight w:val="none"/>
        </w:rPr>
        <w:t xml:space="preserve">    </w:t>
      </w:r>
    </w:p>
    <w:p>
      <w:pPr>
        <w:spacing w:line="400" w:lineRule="exact"/>
        <w:rPr>
          <w:rFonts w:hint="eastAsia" w:ascii="宋体" w:hAnsi="宋体" w:eastAsia="宋体"/>
          <w:color w:val="000000"/>
          <w:sz w:val="21"/>
          <w:highlight w:val="none"/>
        </w:rPr>
      </w:pPr>
      <w:r>
        <w:rPr>
          <w:rFonts w:hint="eastAsia" w:ascii="宋体" w:hAnsi="宋体" w:eastAsia="宋体"/>
          <w:color w:val="000000"/>
          <w:sz w:val="21"/>
          <w:highlight w:val="none"/>
        </w:rPr>
        <w:t>日　期：</w:t>
      </w:r>
      <w:r>
        <w:rPr>
          <w:rFonts w:hint="eastAsia" w:ascii="宋体" w:hAnsi="宋体" w:eastAsia="宋体"/>
          <w:color w:val="000000"/>
          <w:sz w:val="21"/>
          <w:highlight w:val="none"/>
          <w:u w:val="single"/>
        </w:rPr>
        <w:t xml:space="preserve">          </w:t>
      </w:r>
      <w:r>
        <w:rPr>
          <w:rFonts w:hint="eastAsia" w:ascii="宋体" w:hAnsi="宋体" w:eastAsia="宋体"/>
          <w:color w:val="000000"/>
          <w:sz w:val="21"/>
          <w:highlight w:val="none"/>
        </w:rPr>
        <w:t>年</w:t>
      </w:r>
      <w:r>
        <w:rPr>
          <w:rFonts w:hint="eastAsia" w:ascii="宋体" w:hAnsi="宋体" w:eastAsia="宋体"/>
          <w:color w:val="000000"/>
          <w:sz w:val="21"/>
          <w:highlight w:val="none"/>
          <w:u w:val="single"/>
        </w:rPr>
        <w:t xml:space="preserve">     </w:t>
      </w:r>
      <w:r>
        <w:rPr>
          <w:rFonts w:hint="eastAsia" w:ascii="宋体" w:hAnsi="宋体" w:eastAsia="宋体"/>
          <w:color w:val="000000"/>
          <w:sz w:val="21"/>
          <w:highlight w:val="none"/>
        </w:rPr>
        <w:t>月</w:t>
      </w:r>
      <w:r>
        <w:rPr>
          <w:rFonts w:hint="eastAsia" w:ascii="宋体" w:hAnsi="宋体" w:eastAsia="宋体"/>
          <w:color w:val="000000"/>
          <w:sz w:val="21"/>
          <w:highlight w:val="none"/>
          <w:u w:val="single"/>
        </w:rPr>
        <w:t xml:space="preserve">      </w:t>
      </w:r>
      <w:r>
        <w:rPr>
          <w:rFonts w:hint="eastAsia" w:ascii="宋体" w:hAnsi="宋体" w:eastAsia="宋体"/>
          <w:color w:val="000000"/>
          <w:sz w:val="21"/>
          <w:highlight w:val="none"/>
        </w:rPr>
        <w:t>日</w:t>
      </w:r>
    </w:p>
    <w:p>
      <w:pPr>
        <w:spacing w:line="400" w:lineRule="exact"/>
        <w:ind w:left="352" w:leftChars="176"/>
        <w:rPr>
          <w:rFonts w:hint="eastAsia" w:ascii="宋体" w:hAnsi="宋体" w:eastAsia="宋体"/>
          <w:b/>
          <w:color w:val="000000"/>
          <w:sz w:val="21"/>
          <w:szCs w:val="21"/>
          <w:highlight w:val="none"/>
        </w:rPr>
      </w:pPr>
    </w:p>
    <w:p>
      <w:pPr>
        <w:autoSpaceDE w:val="0"/>
        <w:autoSpaceDN w:val="0"/>
        <w:spacing w:line="360" w:lineRule="exact"/>
        <w:ind w:right="26"/>
        <w:rPr>
          <w:rFonts w:hint="eastAsia" w:ascii="宋体" w:hAnsi="宋体" w:eastAsia="宋体"/>
          <w:color w:val="000000"/>
          <w:sz w:val="21"/>
          <w:szCs w:val="21"/>
          <w:highlight w:val="none"/>
        </w:rPr>
      </w:pPr>
    </w:p>
    <w:p>
      <w:pPr>
        <w:pStyle w:val="45"/>
        <w:keepNext w:val="0"/>
        <w:keepLines w:val="0"/>
        <w:pageBreakBefore w:val="0"/>
        <w:widowControl w:val="0"/>
        <w:kinsoku/>
        <w:wordWrap/>
        <w:overflowPunct/>
        <w:topLinePunct w:val="0"/>
        <w:bidi w:val="0"/>
        <w:adjustRightInd w:val="0"/>
        <w:snapToGrid/>
        <w:ind w:left="0"/>
        <w:rPr>
          <w:rFonts w:hint="eastAsia" w:ascii="ΟGB2312" w:eastAsia="ΟGB2312" w:cs="宋体"/>
          <w:sz w:val="30"/>
          <w:szCs w:val="30"/>
          <w:highlight w:val="none"/>
        </w:rPr>
      </w:pPr>
    </w:p>
    <w:p>
      <w:pPr>
        <w:pStyle w:val="45"/>
        <w:keepNext w:val="0"/>
        <w:keepLines w:val="0"/>
        <w:pageBreakBefore w:val="0"/>
        <w:widowControl w:val="0"/>
        <w:kinsoku/>
        <w:wordWrap/>
        <w:overflowPunct/>
        <w:topLinePunct w:val="0"/>
        <w:bidi w:val="0"/>
        <w:adjustRightInd w:val="0"/>
        <w:snapToGrid/>
        <w:ind w:left="0"/>
        <w:rPr>
          <w:rFonts w:hint="eastAsia" w:ascii="ΟGB2312" w:eastAsia="ΟGB2312" w:cs="宋体"/>
          <w:sz w:val="30"/>
          <w:szCs w:val="30"/>
          <w:highlight w:val="none"/>
        </w:rPr>
      </w:pPr>
    </w:p>
    <w:p>
      <w:pPr>
        <w:pStyle w:val="45"/>
        <w:keepNext w:val="0"/>
        <w:keepLines w:val="0"/>
        <w:pageBreakBefore w:val="0"/>
        <w:widowControl w:val="0"/>
        <w:kinsoku/>
        <w:wordWrap/>
        <w:overflowPunct/>
        <w:topLinePunct w:val="0"/>
        <w:bidi w:val="0"/>
        <w:adjustRightInd w:val="0"/>
        <w:snapToGrid/>
        <w:ind w:left="0"/>
        <w:rPr>
          <w:rFonts w:hint="eastAsia" w:ascii="ΟGB2312" w:eastAsia="ΟGB2312" w:cs="宋体"/>
          <w:sz w:val="30"/>
          <w:szCs w:val="30"/>
          <w:highlight w:val="none"/>
        </w:rPr>
      </w:pPr>
    </w:p>
    <w:p>
      <w:pPr>
        <w:pStyle w:val="45"/>
        <w:keepNext w:val="0"/>
        <w:keepLines w:val="0"/>
        <w:pageBreakBefore w:val="0"/>
        <w:widowControl w:val="0"/>
        <w:kinsoku/>
        <w:wordWrap/>
        <w:overflowPunct/>
        <w:topLinePunct w:val="0"/>
        <w:bidi w:val="0"/>
        <w:adjustRightInd w:val="0"/>
        <w:snapToGrid/>
        <w:ind w:left="0"/>
        <w:rPr>
          <w:rFonts w:hint="eastAsia" w:ascii="ΟGB2312" w:eastAsia="ΟGB2312" w:cs="宋体"/>
          <w:sz w:val="30"/>
          <w:szCs w:val="30"/>
          <w:highlight w:val="none"/>
        </w:rPr>
      </w:pPr>
    </w:p>
    <w:p>
      <w:pPr>
        <w:pStyle w:val="45"/>
        <w:keepNext w:val="0"/>
        <w:keepLines w:val="0"/>
        <w:pageBreakBefore w:val="0"/>
        <w:widowControl w:val="0"/>
        <w:kinsoku/>
        <w:wordWrap/>
        <w:overflowPunct/>
        <w:topLinePunct w:val="0"/>
        <w:bidi w:val="0"/>
        <w:adjustRightInd w:val="0"/>
        <w:snapToGrid/>
        <w:ind w:left="0"/>
        <w:rPr>
          <w:rFonts w:hint="eastAsia" w:ascii="ΟGB2312" w:eastAsia="ΟGB2312" w:cs="宋体"/>
          <w:sz w:val="30"/>
          <w:szCs w:val="30"/>
          <w:highlight w:val="none"/>
        </w:rPr>
      </w:pPr>
    </w:p>
    <w:p>
      <w:pPr>
        <w:pStyle w:val="45"/>
        <w:keepNext w:val="0"/>
        <w:keepLines w:val="0"/>
        <w:pageBreakBefore w:val="0"/>
        <w:widowControl w:val="0"/>
        <w:kinsoku/>
        <w:wordWrap/>
        <w:overflowPunct/>
        <w:topLinePunct w:val="0"/>
        <w:bidi w:val="0"/>
        <w:adjustRightInd w:val="0"/>
        <w:snapToGrid/>
        <w:ind w:left="0"/>
        <w:rPr>
          <w:rFonts w:hint="eastAsia" w:ascii="ΟGB2312" w:eastAsia="ΟGB2312" w:cs="宋体"/>
          <w:sz w:val="30"/>
          <w:szCs w:val="30"/>
          <w:highlight w:val="none"/>
        </w:rPr>
      </w:pPr>
    </w:p>
    <w:p>
      <w:pPr>
        <w:pStyle w:val="45"/>
        <w:keepNext w:val="0"/>
        <w:keepLines w:val="0"/>
        <w:pageBreakBefore w:val="0"/>
        <w:widowControl w:val="0"/>
        <w:kinsoku/>
        <w:wordWrap/>
        <w:overflowPunct/>
        <w:topLinePunct w:val="0"/>
        <w:bidi w:val="0"/>
        <w:adjustRightInd w:val="0"/>
        <w:snapToGrid/>
        <w:ind w:left="0"/>
        <w:rPr>
          <w:rFonts w:hint="eastAsia" w:ascii="ΟGB2312" w:eastAsia="ΟGB2312" w:cs="宋体"/>
          <w:sz w:val="30"/>
          <w:szCs w:val="30"/>
          <w:highlight w:val="none"/>
        </w:rPr>
      </w:pPr>
      <w:r>
        <w:rPr>
          <w:rFonts w:hint="eastAsia" w:ascii="ΟGB2312" w:eastAsia="ΟGB2312" w:cs="宋体"/>
          <w:sz w:val="30"/>
          <w:szCs w:val="30"/>
          <w:highlight w:val="none"/>
        </w:rPr>
        <w:t>附件1</w:t>
      </w:r>
      <w:r>
        <w:rPr>
          <w:rFonts w:hint="eastAsia" w:ascii="ΟGB2312" w:eastAsia="ΟGB2312" w:cs="宋体"/>
          <w:sz w:val="30"/>
          <w:szCs w:val="30"/>
          <w:highlight w:val="none"/>
          <w:lang w:val="en-US" w:eastAsia="zh-CN"/>
        </w:rPr>
        <w:t>0</w:t>
      </w:r>
      <w:r>
        <w:rPr>
          <w:rFonts w:hint="eastAsia" w:ascii="ΟGB2312" w:eastAsia="ΟGB2312" w:cs="宋体"/>
          <w:sz w:val="30"/>
          <w:szCs w:val="30"/>
          <w:highlight w:val="none"/>
        </w:rPr>
        <w:t>：</w:t>
      </w:r>
    </w:p>
    <w:p>
      <w:pPr>
        <w:pStyle w:val="45"/>
        <w:ind w:left="0"/>
        <w:jc w:val="center"/>
        <w:rPr>
          <w:sz w:val="30"/>
          <w:szCs w:val="30"/>
          <w:highlight w:val="none"/>
        </w:rPr>
      </w:pPr>
      <w:r>
        <w:rPr>
          <w:rFonts w:hint="eastAsia"/>
          <w:sz w:val="30"/>
          <w:szCs w:val="30"/>
          <w:highlight w:val="none"/>
        </w:rPr>
        <w:t>第一次报价表</w:t>
      </w:r>
    </w:p>
    <w:p>
      <w:pPr>
        <w:spacing w:line="400" w:lineRule="exact"/>
        <w:rPr>
          <w:rFonts w:hint="eastAsia" w:hAnsi="宋体"/>
          <w:b/>
          <w:color w:val="000000"/>
          <w:sz w:val="21"/>
          <w:szCs w:val="21"/>
          <w:highlight w:val="none"/>
        </w:rPr>
      </w:pPr>
      <w:r>
        <w:rPr>
          <w:rFonts w:hint="eastAsia" w:hAnsi="宋体"/>
          <w:b/>
          <w:sz w:val="21"/>
          <w:szCs w:val="21"/>
          <w:highlight w:val="none"/>
        </w:rPr>
        <w:t>项目编号：</w:t>
      </w:r>
      <w:r>
        <w:rPr>
          <w:rFonts w:hint="eastAsia" w:hAnsi="宋体"/>
          <w:b/>
          <w:sz w:val="21"/>
          <w:szCs w:val="21"/>
          <w:highlight w:val="none"/>
          <w:lang w:val="en-US" w:eastAsia="zh-CN"/>
        </w:rPr>
        <w:t xml:space="preserve"> </w:t>
      </w:r>
      <w:r>
        <w:rPr>
          <w:rFonts w:hint="eastAsia" w:hAnsi="宋体"/>
          <w:b/>
          <w:sz w:val="21"/>
          <w:szCs w:val="21"/>
          <w:highlight w:val="none"/>
          <w:u w:val="single"/>
          <w:lang w:val="en-US" w:eastAsia="zh-CN"/>
        </w:rPr>
        <w:t xml:space="preserve">               </w:t>
      </w:r>
      <w:r>
        <w:rPr>
          <w:rFonts w:hint="eastAsia" w:hAnsi="宋体"/>
          <w:b/>
          <w:sz w:val="21"/>
          <w:szCs w:val="21"/>
          <w:highlight w:val="none"/>
        </w:rPr>
        <w:t xml:space="preserve">                  </w:t>
      </w:r>
      <w:r>
        <w:rPr>
          <w:rFonts w:hint="eastAsia" w:hAnsi="宋体"/>
          <w:b/>
          <w:color w:val="000000"/>
          <w:sz w:val="21"/>
          <w:szCs w:val="21"/>
          <w:highlight w:val="none"/>
        </w:rPr>
        <w:t xml:space="preserve">                      单位：人民币/元</w:t>
      </w:r>
    </w:p>
    <w:tbl>
      <w:tblPr>
        <w:tblStyle w:val="20"/>
        <w:tblpPr w:leftFromText="180" w:rightFromText="180" w:vertAnchor="text" w:horzAnchor="margin" w:tblpXSpec="center" w:tblpY="30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1608"/>
        <w:gridCol w:w="1707"/>
        <w:gridCol w:w="1125"/>
        <w:gridCol w:w="1230"/>
        <w:gridCol w:w="1215"/>
        <w:gridCol w:w="16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947" w:type="dxa"/>
            <w:noWrap w:val="0"/>
            <w:vAlign w:val="center"/>
          </w:tcPr>
          <w:p>
            <w:pPr>
              <w:spacing w:line="240" w:lineRule="exact"/>
              <w:jc w:val="center"/>
              <w:rPr>
                <w:rFonts w:hint="eastAsia" w:hAnsi="宋体"/>
                <w:color w:val="000000"/>
                <w:sz w:val="21"/>
                <w:szCs w:val="21"/>
                <w:highlight w:val="none"/>
              </w:rPr>
            </w:pPr>
            <w:r>
              <w:rPr>
                <w:rFonts w:hint="eastAsia" w:hAnsi="宋体"/>
                <w:color w:val="000000"/>
                <w:sz w:val="21"/>
                <w:szCs w:val="21"/>
                <w:highlight w:val="none"/>
              </w:rPr>
              <w:t>序号</w:t>
            </w:r>
          </w:p>
        </w:tc>
        <w:tc>
          <w:tcPr>
            <w:tcW w:w="1608" w:type="dxa"/>
            <w:noWrap w:val="0"/>
            <w:vAlign w:val="center"/>
          </w:tcPr>
          <w:p>
            <w:pPr>
              <w:spacing w:line="240" w:lineRule="exact"/>
              <w:jc w:val="center"/>
              <w:rPr>
                <w:rFonts w:hint="eastAsia" w:hAnsi="宋体"/>
                <w:b/>
                <w:color w:val="000000"/>
                <w:sz w:val="21"/>
                <w:szCs w:val="21"/>
                <w:highlight w:val="none"/>
              </w:rPr>
            </w:pPr>
            <w:r>
              <w:rPr>
                <w:rFonts w:hint="eastAsia" w:hAnsi="宋体"/>
                <w:color w:val="000000"/>
                <w:sz w:val="21"/>
                <w:szCs w:val="21"/>
                <w:highlight w:val="none"/>
              </w:rPr>
              <w:t>项目内容</w:t>
            </w:r>
          </w:p>
        </w:tc>
        <w:tc>
          <w:tcPr>
            <w:tcW w:w="1707" w:type="dxa"/>
            <w:noWrap w:val="0"/>
            <w:vAlign w:val="center"/>
          </w:tcPr>
          <w:p>
            <w:pPr>
              <w:spacing w:line="240" w:lineRule="exact"/>
              <w:ind w:firstLine="105" w:firstLineChars="50"/>
              <w:jc w:val="center"/>
              <w:rPr>
                <w:rFonts w:hint="eastAsia" w:hAnsi="宋体"/>
                <w:color w:val="000000"/>
                <w:sz w:val="21"/>
                <w:szCs w:val="21"/>
                <w:highlight w:val="none"/>
              </w:rPr>
            </w:pPr>
            <w:r>
              <w:rPr>
                <w:rFonts w:hint="eastAsia" w:hAnsi="宋体"/>
                <w:color w:val="000000"/>
                <w:sz w:val="21"/>
                <w:szCs w:val="21"/>
                <w:highlight w:val="none"/>
              </w:rPr>
              <w:t>规格</w:t>
            </w:r>
          </w:p>
        </w:tc>
        <w:tc>
          <w:tcPr>
            <w:tcW w:w="1125" w:type="dxa"/>
            <w:noWrap w:val="0"/>
            <w:vAlign w:val="center"/>
          </w:tcPr>
          <w:p>
            <w:pPr>
              <w:spacing w:line="240" w:lineRule="exact"/>
              <w:ind w:firstLine="105" w:firstLineChars="50"/>
              <w:jc w:val="center"/>
              <w:rPr>
                <w:rFonts w:hint="eastAsia" w:hAnsi="宋体"/>
                <w:color w:val="000000"/>
                <w:sz w:val="21"/>
                <w:szCs w:val="21"/>
                <w:highlight w:val="none"/>
              </w:rPr>
            </w:pPr>
            <w:r>
              <w:rPr>
                <w:rFonts w:hint="eastAsia" w:hAnsi="宋体"/>
                <w:color w:val="000000"/>
                <w:sz w:val="21"/>
                <w:szCs w:val="21"/>
                <w:highlight w:val="none"/>
              </w:rPr>
              <w:t>单位</w:t>
            </w:r>
          </w:p>
        </w:tc>
        <w:tc>
          <w:tcPr>
            <w:tcW w:w="1230" w:type="dxa"/>
            <w:noWrap w:val="0"/>
            <w:vAlign w:val="center"/>
          </w:tcPr>
          <w:p>
            <w:pPr>
              <w:spacing w:line="240" w:lineRule="exact"/>
              <w:jc w:val="center"/>
              <w:rPr>
                <w:rFonts w:hint="eastAsia" w:hAnsi="宋体"/>
                <w:color w:val="000000"/>
                <w:sz w:val="21"/>
                <w:szCs w:val="21"/>
                <w:highlight w:val="none"/>
              </w:rPr>
            </w:pPr>
            <w:r>
              <w:rPr>
                <w:rFonts w:hint="eastAsia" w:hAnsi="宋体"/>
                <w:color w:val="000000"/>
                <w:sz w:val="21"/>
                <w:szCs w:val="21"/>
                <w:highlight w:val="none"/>
              </w:rPr>
              <w:t>数量</w:t>
            </w:r>
          </w:p>
        </w:tc>
        <w:tc>
          <w:tcPr>
            <w:tcW w:w="1215" w:type="dxa"/>
            <w:noWrap w:val="0"/>
            <w:vAlign w:val="center"/>
          </w:tcPr>
          <w:p>
            <w:pPr>
              <w:spacing w:line="240" w:lineRule="exact"/>
              <w:jc w:val="center"/>
              <w:rPr>
                <w:rFonts w:hint="eastAsia" w:hAnsi="宋体"/>
                <w:color w:val="000000"/>
                <w:sz w:val="21"/>
                <w:szCs w:val="21"/>
                <w:highlight w:val="none"/>
              </w:rPr>
            </w:pPr>
            <w:r>
              <w:rPr>
                <w:rFonts w:hint="eastAsia" w:hAnsi="宋体"/>
                <w:color w:val="000000"/>
                <w:sz w:val="21"/>
                <w:szCs w:val="21"/>
                <w:highlight w:val="none"/>
              </w:rPr>
              <w:t>单价</w:t>
            </w:r>
          </w:p>
        </w:tc>
        <w:tc>
          <w:tcPr>
            <w:tcW w:w="1616" w:type="dxa"/>
            <w:noWrap w:val="0"/>
            <w:vAlign w:val="center"/>
          </w:tcPr>
          <w:p>
            <w:pPr>
              <w:spacing w:line="240" w:lineRule="exact"/>
              <w:jc w:val="center"/>
              <w:rPr>
                <w:rFonts w:hint="eastAsia" w:hAnsi="宋体"/>
                <w:color w:val="000000"/>
                <w:sz w:val="21"/>
                <w:szCs w:val="21"/>
                <w:highlight w:val="none"/>
              </w:rPr>
            </w:pPr>
            <w:r>
              <w:rPr>
                <w:rFonts w:hint="eastAsia" w:hAnsi="宋体"/>
                <w:color w:val="000000"/>
                <w:sz w:val="21"/>
                <w:szCs w:val="21"/>
                <w:highlight w:val="none"/>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947" w:type="dxa"/>
            <w:noWrap w:val="0"/>
            <w:vAlign w:val="top"/>
          </w:tcPr>
          <w:p>
            <w:pPr>
              <w:spacing w:line="400" w:lineRule="exact"/>
              <w:jc w:val="center"/>
              <w:rPr>
                <w:rFonts w:hint="eastAsia" w:hAnsi="宋体"/>
                <w:color w:val="000000"/>
                <w:sz w:val="21"/>
                <w:szCs w:val="21"/>
                <w:highlight w:val="none"/>
              </w:rPr>
            </w:pPr>
            <w:r>
              <w:rPr>
                <w:rFonts w:hint="eastAsia" w:hAnsi="宋体"/>
                <w:color w:val="000000"/>
                <w:sz w:val="21"/>
                <w:szCs w:val="21"/>
                <w:highlight w:val="none"/>
              </w:rPr>
              <w:t>1</w:t>
            </w:r>
          </w:p>
        </w:tc>
        <w:tc>
          <w:tcPr>
            <w:tcW w:w="1608" w:type="dxa"/>
            <w:noWrap w:val="0"/>
            <w:vAlign w:val="top"/>
          </w:tcPr>
          <w:p>
            <w:pPr>
              <w:spacing w:line="400" w:lineRule="exact"/>
              <w:rPr>
                <w:rFonts w:hint="eastAsia" w:hAnsi="宋体"/>
                <w:color w:val="000000"/>
                <w:sz w:val="21"/>
                <w:szCs w:val="21"/>
                <w:highlight w:val="none"/>
              </w:rPr>
            </w:pPr>
          </w:p>
        </w:tc>
        <w:tc>
          <w:tcPr>
            <w:tcW w:w="1707" w:type="dxa"/>
            <w:noWrap w:val="0"/>
            <w:vAlign w:val="top"/>
          </w:tcPr>
          <w:p>
            <w:pPr>
              <w:spacing w:line="400" w:lineRule="exact"/>
              <w:rPr>
                <w:rFonts w:hint="eastAsia" w:hAnsi="宋体"/>
                <w:color w:val="000000"/>
                <w:sz w:val="21"/>
                <w:szCs w:val="21"/>
                <w:highlight w:val="none"/>
              </w:rPr>
            </w:pPr>
          </w:p>
        </w:tc>
        <w:tc>
          <w:tcPr>
            <w:tcW w:w="1125" w:type="dxa"/>
            <w:noWrap w:val="0"/>
            <w:vAlign w:val="top"/>
          </w:tcPr>
          <w:p>
            <w:pPr>
              <w:spacing w:line="400" w:lineRule="exact"/>
              <w:rPr>
                <w:rFonts w:hint="eastAsia" w:hAnsi="宋体"/>
                <w:color w:val="000000"/>
                <w:sz w:val="21"/>
                <w:szCs w:val="21"/>
                <w:highlight w:val="none"/>
              </w:rPr>
            </w:pPr>
          </w:p>
        </w:tc>
        <w:tc>
          <w:tcPr>
            <w:tcW w:w="1230" w:type="dxa"/>
            <w:noWrap w:val="0"/>
            <w:vAlign w:val="top"/>
          </w:tcPr>
          <w:p>
            <w:pPr>
              <w:spacing w:line="400" w:lineRule="exact"/>
              <w:rPr>
                <w:rFonts w:hint="eastAsia" w:hAnsi="宋体"/>
                <w:color w:val="000000"/>
                <w:sz w:val="21"/>
                <w:szCs w:val="21"/>
                <w:highlight w:val="none"/>
              </w:rPr>
            </w:pPr>
          </w:p>
        </w:tc>
        <w:tc>
          <w:tcPr>
            <w:tcW w:w="1215" w:type="dxa"/>
            <w:noWrap w:val="0"/>
            <w:vAlign w:val="top"/>
          </w:tcPr>
          <w:p>
            <w:pPr>
              <w:spacing w:line="400" w:lineRule="exact"/>
              <w:rPr>
                <w:rFonts w:hint="eastAsia" w:hAnsi="宋体"/>
                <w:color w:val="000000"/>
                <w:sz w:val="21"/>
                <w:szCs w:val="21"/>
                <w:highlight w:val="none"/>
              </w:rPr>
            </w:pPr>
          </w:p>
        </w:tc>
        <w:tc>
          <w:tcPr>
            <w:tcW w:w="1616" w:type="dxa"/>
            <w:noWrap w:val="0"/>
            <w:vAlign w:val="top"/>
          </w:tcPr>
          <w:p>
            <w:pPr>
              <w:spacing w:line="400" w:lineRule="exact"/>
              <w:rPr>
                <w:rFonts w:hint="eastAsia"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947" w:type="dxa"/>
            <w:noWrap w:val="0"/>
            <w:vAlign w:val="top"/>
          </w:tcPr>
          <w:p>
            <w:pPr>
              <w:spacing w:line="400" w:lineRule="exact"/>
              <w:jc w:val="center"/>
              <w:rPr>
                <w:rFonts w:hint="eastAsia" w:hAnsi="宋体"/>
                <w:color w:val="000000"/>
                <w:sz w:val="21"/>
                <w:szCs w:val="21"/>
                <w:highlight w:val="none"/>
              </w:rPr>
            </w:pPr>
            <w:r>
              <w:rPr>
                <w:rFonts w:hint="eastAsia" w:hAnsi="宋体"/>
                <w:color w:val="000000"/>
                <w:sz w:val="21"/>
                <w:szCs w:val="21"/>
                <w:highlight w:val="none"/>
              </w:rPr>
              <w:t>2</w:t>
            </w:r>
          </w:p>
        </w:tc>
        <w:tc>
          <w:tcPr>
            <w:tcW w:w="1608" w:type="dxa"/>
            <w:noWrap w:val="0"/>
            <w:vAlign w:val="top"/>
          </w:tcPr>
          <w:p>
            <w:pPr>
              <w:spacing w:line="400" w:lineRule="exact"/>
              <w:rPr>
                <w:rFonts w:hint="eastAsia" w:hAnsi="宋体"/>
                <w:color w:val="000000"/>
                <w:sz w:val="21"/>
                <w:szCs w:val="21"/>
                <w:highlight w:val="none"/>
              </w:rPr>
            </w:pPr>
          </w:p>
        </w:tc>
        <w:tc>
          <w:tcPr>
            <w:tcW w:w="1707" w:type="dxa"/>
            <w:noWrap w:val="0"/>
            <w:vAlign w:val="top"/>
          </w:tcPr>
          <w:p>
            <w:pPr>
              <w:spacing w:line="400" w:lineRule="exact"/>
              <w:rPr>
                <w:rFonts w:hint="eastAsia" w:hAnsi="宋体"/>
                <w:color w:val="000000"/>
                <w:sz w:val="21"/>
                <w:szCs w:val="21"/>
                <w:highlight w:val="none"/>
              </w:rPr>
            </w:pPr>
          </w:p>
        </w:tc>
        <w:tc>
          <w:tcPr>
            <w:tcW w:w="1125" w:type="dxa"/>
            <w:noWrap w:val="0"/>
            <w:vAlign w:val="top"/>
          </w:tcPr>
          <w:p>
            <w:pPr>
              <w:spacing w:line="400" w:lineRule="exact"/>
              <w:rPr>
                <w:rFonts w:hint="eastAsia" w:hAnsi="宋体"/>
                <w:color w:val="000000"/>
                <w:sz w:val="21"/>
                <w:szCs w:val="21"/>
                <w:highlight w:val="none"/>
              </w:rPr>
            </w:pPr>
          </w:p>
        </w:tc>
        <w:tc>
          <w:tcPr>
            <w:tcW w:w="1230" w:type="dxa"/>
            <w:noWrap w:val="0"/>
            <w:vAlign w:val="top"/>
          </w:tcPr>
          <w:p>
            <w:pPr>
              <w:spacing w:line="400" w:lineRule="exact"/>
              <w:rPr>
                <w:rFonts w:hint="eastAsia" w:hAnsi="宋体"/>
                <w:color w:val="000000"/>
                <w:sz w:val="21"/>
                <w:szCs w:val="21"/>
                <w:highlight w:val="none"/>
              </w:rPr>
            </w:pPr>
          </w:p>
        </w:tc>
        <w:tc>
          <w:tcPr>
            <w:tcW w:w="1215" w:type="dxa"/>
            <w:noWrap w:val="0"/>
            <w:vAlign w:val="top"/>
          </w:tcPr>
          <w:p>
            <w:pPr>
              <w:spacing w:line="400" w:lineRule="exact"/>
              <w:rPr>
                <w:rFonts w:hint="eastAsia" w:hAnsi="宋体"/>
                <w:color w:val="000000"/>
                <w:sz w:val="21"/>
                <w:szCs w:val="21"/>
                <w:highlight w:val="none"/>
              </w:rPr>
            </w:pPr>
          </w:p>
        </w:tc>
        <w:tc>
          <w:tcPr>
            <w:tcW w:w="1616" w:type="dxa"/>
            <w:noWrap w:val="0"/>
            <w:vAlign w:val="top"/>
          </w:tcPr>
          <w:p>
            <w:pPr>
              <w:spacing w:line="400" w:lineRule="exact"/>
              <w:rPr>
                <w:rFonts w:hint="eastAsia"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47" w:type="dxa"/>
            <w:noWrap w:val="0"/>
            <w:vAlign w:val="top"/>
          </w:tcPr>
          <w:p>
            <w:pPr>
              <w:spacing w:line="400" w:lineRule="exact"/>
              <w:jc w:val="center"/>
              <w:rPr>
                <w:rFonts w:hint="eastAsia" w:hAnsi="宋体"/>
                <w:color w:val="000000"/>
                <w:sz w:val="21"/>
                <w:szCs w:val="21"/>
                <w:highlight w:val="none"/>
              </w:rPr>
            </w:pPr>
            <w:r>
              <w:rPr>
                <w:rFonts w:hint="eastAsia" w:hAnsi="宋体"/>
                <w:color w:val="000000"/>
                <w:sz w:val="21"/>
                <w:szCs w:val="21"/>
                <w:highlight w:val="none"/>
              </w:rPr>
              <w:t>3</w:t>
            </w:r>
          </w:p>
        </w:tc>
        <w:tc>
          <w:tcPr>
            <w:tcW w:w="1608" w:type="dxa"/>
            <w:noWrap w:val="0"/>
            <w:vAlign w:val="top"/>
          </w:tcPr>
          <w:p>
            <w:pPr>
              <w:spacing w:line="400" w:lineRule="exact"/>
              <w:rPr>
                <w:rFonts w:hint="eastAsia" w:hAnsi="宋体"/>
                <w:color w:val="000000"/>
                <w:sz w:val="21"/>
                <w:szCs w:val="21"/>
                <w:highlight w:val="none"/>
              </w:rPr>
            </w:pPr>
          </w:p>
        </w:tc>
        <w:tc>
          <w:tcPr>
            <w:tcW w:w="1707" w:type="dxa"/>
            <w:noWrap w:val="0"/>
            <w:vAlign w:val="top"/>
          </w:tcPr>
          <w:p>
            <w:pPr>
              <w:spacing w:line="400" w:lineRule="exact"/>
              <w:rPr>
                <w:rFonts w:hint="eastAsia" w:hAnsi="宋体"/>
                <w:color w:val="000000"/>
                <w:sz w:val="21"/>
                <w:szCs w:val="21"/>
                <w:highlight w:val="none"/>
              </w:rPr>
            </w:pPr>
          </w:p>
        </w:tc>
        <w:tc>
          <w:tcPr>
            <w:tcW w:w="1125" w:type="dxa"/>
            <w:noWrap w:val="0"/>
            <w:vAlign w:val="top"/>
          </w:tcPr>
          <w:p>
            <w:pPr>
              <w:spacing w:line="400" w:lineRule="exact"/>
              <w:rPr>
                <w:rFonts w:hint="eastAsia" w:hAnsi="宋体"/>
                <w:color w:val="000000"/>
                <w:sz w:val="21"/>
                <w:szCs w:val="21"/>
                <w:highlight w:val="none"/>
              </w:rPr>
            </w:pPr>
          </w:p>
        </w:tc>
        <w:tc>
          <w:tcPr>
            <w:tcW w:w="1230" w:type="dxa"/>
            <w:noWrap w:val="0"/>
            <w:vAlign w:val="top"/>
          </w:tcPr>
          <w:p>
            <w:pPr>
              <w:spacing w:line="400" w:lineRule="exact"/>
              <w:rPr>
                <w:rFonts w:hint="eastAsia" w:hAnsi="宋体"/>
                <w:color w:val="000000"/>
                <w:sz w:val="21"/>
                <w:szCs w:val="21"/>
                <w:highlight w:val="none"/>
              </w:rPr>
            </w:pPr>
          </w:p>
        </w:tc>
        <w:tc>
          <w:tcPr>
            <w:tcW w:w="1215" w:type="dxa"/>
            <w:noWrap w:val="0"/>
            <w:vAlign w:val="top"/>
          </w:tcPr>
          <w:p>
            <w:pPr>
              <w:spacing w:line="400" w:lineRule="exact"/>
              <w:rPr>
                <w:rFonts w:hint="eastAsia" w:hAnsi="宋体"/>
                <w:color w:val="000000"/>
                <w:sz w:val="21"/>
                <w:szCs w:val="21"/>
                <w:highlight w:val="none"/>
              </w:rPr>
            </w:pPr>
          </w:p>
        </w:tc>
        <w:tc>
          <w:tcPr>
            <w:tcW w:w="1616" w:type="dxa"/>
            <w:noWrap w:val="0"/>
            <w:vAlign w:val="top"/>
          </w:tcPr>
          <w:p>
            <w:pPr>
              <w:spacing w:line="400" w:lineRule="exact"/>
              <w:rPr>
                <w:rFonts w:hint="eastAsia"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47" w:type="dxa"/>
            <w:noWrap w:val="0"/>
            <w:vAlign w:val="top"/>
          </w:tcPr>
          <w:p>
            <w:pPr>
              <w:spacing w:line="400" w:lineRule="exact"/>
              <w:jc w:val="center"/>
              <w:rPr>
                <w:rFonts w:hint="eastAsia" w:hAnsi="宋体"/>
                <w:color w:val="000000"/>
                <w:sz w:val="21"/>
                <w:szCs w:val="21"/>
                <w:highlight w:val="none"/>
              </w:rPr>
            </w:pPr>
            <w:r>
              <w:rPr>
                <w:rFonts w:hint="eastAsia" w:hAnsi="宋体"/>
                <w:sz w:val="24"/>
                <w:szCs w:val="24"/>
                <w:highlight w:val="none"/>
              </w:rPr>
              <w:t>……</w:t>
            </w:r>
          </w:p>
        </w:tc>
        <w:tc>
          <w:tcPr>
            <w:tcW w:w="1608" w:type="dxa"/>
            <w:noWrap w:val="0"/>
            <w:vAlign w:val="top"/>
          </w:tcPr>
          <w:p>
            <w:pPr>
              <w:spacing w:line="400" w:lineRule="exact"/>
              <w:rPr>
                <w:rFonts w:hint="eastAsia" w:hAnsi="宋体"/>
                <w:color w:val="000000"/>
                <w:sz w:val="21"/>
                <w:szCs w:val="21"/>
                <w:highlight w:val="none"/>
              </w:rPr>
            </w:pPr>
          </w:p>
        </w:tc>
        <w:tc>
          <w:tcPr>
            <w:tcW w:w="1707" w:type="dxa"/>
            <w:noWrap w:val="0"/>
            <w:vAlign w:val="top"/>
          </w:tcPr>
          <w:p>
            <w:pPr>
              <w:spacing w:line="400" w:lineRule="exact"/>
              <w:rPr>
                <w:rFonts w:hint="eastAsia" w:hAnsi="宋体"/>
                <w:color w:val="000000"/>
                <w:sz w:val="21"/>
                <w:szCs w:val="21"/>
                <w:highlight w:val="none"/>
              </w:rPr>
            </w:pPr>
          </w:p>
        </w:tc>
        <w:tc>
          <w:tcPr>
            <w:tcW w:w="1125" w:type="dxa"/>
            <w:noWrap w:val="0"/>
            <w:vAlign w:val="top"/>
          </w:tcPr>
          <w:p>
            <w:pPr>
              <w:spacing w:line="400" w:lineRule="exact"/>
              <w:rPr>
                <w:rFonts w:hint="eastAsia" w:hAnsi="宋体"/>
                <w:color w:val="000000"/>
                <w:sz w:val="21"/>
                <w:szCs w:val="21"/>
                <w:highlight w:val="none"/>
              </w:rPr>
            </w:pPr>
          </w:p>
        </w:tc>
        <w:tc>
          <w:tcPr>
            <w:tcW w:w="1230" w:type="dxa"/>
            <w:noWrap w:val="0"/>
            <w:vAlign w:val="top"/>
          </w:tcPr>
          <w:p>
            <w:pPr>
              <w:spacing w:line="400" w:lineRule="exact"/>
              <w:rPr>
                <w:rFonts w:hint="eastAsia" w:hAnsi="宋体"/>
                <w:color w:val="000000"/>
                <w:sz w:val="21"/>
                <w:szCs w:val="21"/>
                <w:highlight w:val="none"/>
              </w:rPr>
            </w:pPr>
          </w:p>
        </w:tc>
        <w:tc>
          <w:tcPr>
            <w:tcW w:w="1215" w:type="dxa"/>
            <w:noWrap w:val="0"/>
            <w:vAlign w:val="top"/>
          </w:tcPr>
          <w:p>
            <w:pPr>
              <w:spacing w:line="400" w:lineRule="exact"/>
              <w:rPr>
                <w:rFonts w:hint="eastAsia" w:hAnsi="宋体"/>
                <w:color w:val="000000"/>
                <w:sz w:val="21"/>
                <w:szCs w:val="21"/>
                <w:highlight w:val="none"/>
              </w:rPr>
            </w:pPr>
          </w:p>
        </w:tc>
        <w:tc>
          <w:tcPr>
            <w:tcW w:w="1616" w:type="dxa"/>
            <w:noWrap w:val="0"/>
            <w:vAlign w:val="top"/>
          </w:tcPr>
          <w:p>
            <w:pPr>
              <w:spacing w:line="400" w:lineRule="exact"/>
              <w:rPr>
                <w:rFonts w:hint="eastAsia"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2555" w:type="dxa"/>
            <w:gridSpan w:val="2"/>
            <w:noWrap w:val="0"/>
            <w:vAlign w:val="top"/>
          </w:tcPr>
          <w:p>
            <w:pPr>
              <w:spacing w:line="400" w:lineRule="exact"/>
              <w:jc w:val="center"/>
              <w:rPr>
                <w:rFonts w:hint="eastAsia" w:hAnsi="宋体"/>
                <w:color w:val="000000"/>
                <w:sz w:val="21"/>
                <w:szCs w:val="21"/>
                <w:highlight w:val="none"/>
              </w:rPr>
            </w:pPr>
            <w:r>
              <w:rPr>
                <w:rFonts w:hint="eastAsia" w:hAnsi="宋体"/>
                <w:color w:val="000000"/>
                <w:sz w:val="21"/>
                <w:szCs w:val="21"/>
                <w:highlight w:val="none"/>
              </w:rPr>
              <w:t>交货（完工）期</w:t>
            </w:r>
          </w:p>
        </w:tc>
        <w:tc>
          <w:tcPr>
            <w:tcW w:w="6893" w:type="dxa"/>
            <w:gridSpan w:val="5"/>
            <w:noWrap w:val="0"/>
            <w:vAlign w:val="top"/>
          </w:tcPr>
          <w:p>
            <w:pPr>
              <w:spacing w:line="400" w:lineRule="exact"/>
              <w:jc w:val="center"/>
              <w:rPr>
                <w:rFonts w:hint="eastAsia"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2555" w:type="dxa"/>
            <w:gridSpan w:val="2"/>
            <w:noWrap w:val="0"/>
            <w:vAlign w:val="center"/>
          </w:tcPr>
          <w:p>
            <w:pPr>
              <w:spacing w:line="400" w:lineRule="exact"/>
              <w:jc w:val="center"/>
              <w:rPr>
                <w:rFonts w:hint="eastAsia" w:hAnsi="宋体"/>
                <w:color w:val="000000"/>
                <w:sz w:val="21"/>
                <w:szCs w:val="21"/>
                <w:highlight w:val="none"/>
              </w:rPr>
            </w:pPr>
            <w:r>
              <w:rPr>
                <w:rFonts w:hint="eastAsia" w:hAnsi="宋体"/>
                <w:color w:val="000000"/>
                <w:sz w:val="21"/>
                <w:szCs w:val="21"/>
                <w:highlight w:val="none"/>
              </w:rPr>
              <w:t>投标总价</w:t>
            </w:r>
          </w:p>
        </w:tc>
        <w:tc>
          <w:tcPr>
            <w:tcW w:w="6893" w:type="dxa"/>
            <w:gridSpan w:val="5"/>
            <w:noWrap w:val="0"/>
            <w:vAlign w:val="top"/>
          </w:tcPr>
          <w:p>
            <w:pPr>
              <w:spacing w:line="500" w:lineRule="exact"/>
              <w:rPr>
                <w:rFonts w:hint="eastAsia" w:hAnsi="宋体"/>
                <w:b/>
                <w:color w:val="000000"/>
                <w:sz w:val="21"/>
                <w:szCs w:val="21"/>
                <w:highlight w:val="none"/>
              </w:rPr>
            </w:pPr>
            <w:r>
              <w:rPr>
                <w:rFonts w:hint="eastAsia" w:hAnsi="宋体"/>
                <w:b/>
                <w:color w:val="000000"/>
                <w:sz w:val="21"/>
                <w:szCs w:val="21"/>
                <w:highlight w:val="none"/>
              </w:rPr>
              <w:t>人民币大写：</w:t>
            </w:r>
            <w:r>
              <w:rPr>
                <w:rFonts w:hint="eastAsia" w:hAnsi="宋体"/>
                <w:b/>
                <w:color w:val="000000"/>
                <w:sz w:val="21"/>
                <w:szCs w:val="21"/>
                <w:highlight w:val="none"/>
                <w:u w:val="single"/>
              </w:rPr>
              <w:t xml:space="preserve">                         </w:t>
            </w:r>
            <w:r>
              <w:rPr>
                <w:rFonts w:hint="eastAsia" w:hAnsi="宋体"/>
                <w:b/>
                <w:color w:val="000000"/>
                <w:sz w:val="21"/>
                <w:szCs w:val="21"/>
                <w:highlight w:val="none"/>
              </w:rPr>
              <w:t xml:space="preserve">  </w:t>
            </w:r>
          </w:p>
          <w:p>
            <w:pPr>
              <w:spacing w:line="500" w:lineRule="exact"/>
              <w:rPr>
                <w:rFonts w:hint="eastAsia" w:hAnsi="宋体"/>
                <w:color w:val="000000"/>
                <w:sz w:val="21"/>
                <w:szCs w:val="21"/>
                <w:highlight w:val="none"/>
                <w:u w:val="single"/>
              </w:rPr>
            </w:pPr>
            <w:r>
              <w:rPr>
                <w:rFonts w:hint="eastAsia" w:hAnsi="宋体"/>
                <w:b/>
                <w:color w:val="000000"/>
                <w:sz w:val="21"/>
                <w:szCs w:val="21"/>
                <w:highlight w:val="none"/>
              </w:rPr>
              <w:t>小写：</w:t>
            </w:r>
            <w:r>
              <w:rPr>
                <w:rFonts w:hint="eastAsia" w:hAnsi="宋体"/>
                <w:b/>
                <w:color w:val="000000"/>
                <w:sz w:val="21"/>
                <w:szCs w:val="21"/>
                <w:highlight w:val="none"/>
                <w:u w:val="single"/>
              </w:rPr>
              <w:t xml:space="preserve">              </w:t>
            </w:r>
            <w:r>
              <w:rPr>
                <w:rFonts w:hint="eastAsia" w:hAnsi="宋体"/>
                <w:b/>
                <w:color w:val="000000"/>
                <w:sz w:val="21"/>
                <w:szCs w:val="21"/>
                <w:highlight w:val="none"/>
              </w:rPr>
              <w:t xml:space="preserve">   </w:t>
            </w:r>
          </w:p>
        </w:tc>
      </w:tr>
    </w:tbl>
    <w:p>
      <w:pPr>
        <w:spacing w:line="400" w:lineRule="exact"/>
        <w:ind w:firstLine="206" w:firstLineChars="98"/>
        <w:rPr>
          <w:rFonts w:hint="eastAsia" w:hAnsi="宋体"/>
          <w:b/>
          <w:color w:val="000000"/>
          <w:sz w:val="21"/>
          <w:szCs w:val="21"/>
          <w:highlight w:val="none"/>
        </w:rPr>
      </w:pPr>
    </w:p>
    <w:p>
      <w:pPr>
        <w:spacing w:line="400" w:lineRule="exact"/>
        <w:rPr>
          <w:rFonts w:hint="eastAsia" w:ascii="宋体" w:hAnsi="宋体" w:eastAsia="宋体"/>
          <w:color w:val="FF0000"/>
          <w:sz w:val="24"/>
          <w:szCs w:val="24"/>
          <w:highlight w:val="none"/>
        </w:rPr>
      </w:pPr>
      <w:r>
        <w:rPr>
          <w:rFonts w:hint="eastAsia" w:hAnsi="宋体"/>
          <w:color w:val="FF0000"/>
          <w:sz w:val="24"/>
          <w:highlight w:val="none"/>
        </w:rPr>
        <w:t>谈判供应商</w:t>
      </w:r>
      <w:r>
        <w:rPr>
          <w:rFonts w:hint="eastAsia" w:ascii="宋体" w:hAnsi="宋体" w:eastAsia="宋体"/>
          <w:b/>
          <w:color w:val="FF0000"/>
          <w:sz w:val="24"/>
          <w:szCs w:val="24"/>
          <w:highlight w:val="none"/>
        </w:rPr>
        <w:t>名称</w:t>
      </w:r>
      <w:r>
        <w:rPr>
          <w:rFonts w:hint="eastAsia" w:ascii="宋体" w:hAnsi="宋体" w:eastAsia="宋体"/>
          <w:color w:val="FF0000"/>
          <w:sz w:val="24"/>
          <w:szCs w:val="24"/>
          <w:highlight w:val="none"/>
        </w:rPr>
        <w:t>(企业电子签章)：</w:t>
      </w:r>
      <w:r>
        <w:rPr>
          <w:rFonts w:hint="eastAsia" w:ascii="宋体" w:hAnsi="宋体" w:eastAsia="宋体"/>
          <w:color w:val="FF0000"/>
          <w:sz w:val="24"/>
          <w:szCs w:val="24"/>
          <w:highlight w:val="none"/>
          <w:u w:val="single"/>
        </w:rPr>
        <w:t xml:space="preserve">              </w:t>
      </w:r>
      <w:r>
        <w:rPr>
          <w:rFonts w:hint="eastAsia" w:ascii="宋体" w:hAnsi="宋体" w:eastAsia="宋体"/>
          <w:color w:val="FF0000"/>
          <w:sz w:val="24"/>
          <w:szCs w:val="24"/>
          <w:highlight w:val="none"/>
        </w:rPr>
        <w:t xml:space="preserve">          </w:t>
      </w:r>
    </w:p>
    <w:p>
      <w:pPr>
        <w:spacing w:line="400" w:lineRule="exact"/>
        <w:ind w:left="352" w:leftChars="176"/>
        <w:rPr>
          <w:rFonts w:hint="eastAsia" w:ascii="宋体" w:hAnsi="宋体" w:eastAsia="宋体"/>
          <w:color w:val="FF0000"/>
          <w:sz w:val="24"/>
          <w:szCs w:val="24"/>
          <w:highlight w:val="none"/>
        </w:rPr>
      </w:pPr>
    </w:p>
    <w:p>
      <w:pPr>
        <w:spacing w:line="400" w:lineRule="exact"/>
        <w:rPr>
          <w:rFonts w:hint="eastAsia" w:ascii="宋体" w:hAnsi="宋体" w:eastAsia="宋体"/>
          <w:color w:val="FF0000"/>
          <w:sz w:val="24"/>
          <w:szCs w:val="24"/>
          <w:highlight w:val="none"/>
        </w:rPr>
      </w:pPr>
      <w:r>
        <w:rPr>
          <w:rFonts w:hint="eastAsia" w:ascii="宋体" w:hAnsi="宋体" w:eastAsia="宋体"/>
          <w:color w:val="FF0000"/>
          <w:sz w:val="24"/>
          <w:szCs w:val="24"/>
          <w:highlight w:val="none"/>
        </w:rPr>
        <w:t>法定代表人或授权委托人（个人电子签章）：</w:t>
      </w:r>
      <w:r>
        <w:rPr>
          <w:rFonts w:hint="eastAsia" w:ascii="宋体" w:hAnsi="宋体" w:eastAsia="宋体"/>
          <w:color w:val="FF0000"/>
          <w:sz w:val="24"/>
          <w:szCs w:val="24"/>
          <w:highlight w:val="none"/>
          <w:u w:val="single"/>
        </w:rPr>
        <w:t xml:space="preserve">              </w:t>
      </w:r>
    </w:p>
    <w:p>
      <w:pPr>
        <w:spacing w:line="400" w:lineRule="exact"/>
        <w:ind w:left="352" w:leftChars="176"/>
        <w:rPr>
          <w:rFonts w:hint="eastAsia" w:ascii="宋体" w:hAnsi="宋体" w:eastAsia="宋体"/>
          <w:color w:val="000000"/>
          <w:sz w:val="21"/>
          <w:highlight w:val="none"/>
        </w:rPr>
      </w:pPr>
      <w:r>
        <w:rPr>
          <w:rFonts w:hint="eastAsia" w:ascii="宋体" w:hAnsi="宋体" w:eastAsia="宋体"/>
          <w:color w:val="000000"/>
          <w:sz w:val="21"/>
          <w:highlight w:val="none"/>
        </w:rPr>
        <w:t xml:space="preserve">    </w:t>
      </w:r>
    </w:p>
    <w:p>
      <w:pPr>
        <w:spacing w:line="400" w:lineRule="exact"/>
        <w:rPr>
          <w:rFonts w:hint="eastAsia" w:ascii="宋体" w:hAnsi="宋体" w:eastAsia="宋体"/>
          <w:color w:val="000000"/>
          <w:sz w:val="21"/>
          <w:highlight w:val="none"/>
        </w:rPr>
      </w:pPr>
      <w:r>
        <w:rPr>
          <w:rFonts w:hint="eastAsia" w:ascii="宋体" w:hAnsi="宋体" w:eastAsia="宋体"/>
          <w:color w:val="000000"/>
          <w:sz w:val="21"/>
          <w:highlight w:val="none"/>
        </w:rPr>
        <w:t>日　期：</w:t>
      </w:r>
      <w:r>
        <w:rPr>
          <w:rFonts w:hint="eastAsia" w:ascii="宋体" w:hAnsi="宋体" w:eastAsia="宋体"/>
          <w:color w:val="000000"/>
          <w:sz w:val="21"/>
          <w:highlight w:val="none"/>
          <w:u w:val="single"/>
        </w:rPr>
        <w:t xml:space="preserve">          </w:t>
      </w:r>
      <w:r>
        <w:rPr>
          <w:rFonts w:hint="eastAsia" w:ascii="宋体" w:hAnsi="宋体" w:eastAsia="宋体"/>
          <w:color w:val="000000"/>
          <w:sz w:val="21"/>
          <w:highlight w:val="none"/>
        </w:rPr>
        <w:t>年</w:t>
      </w:r>
      <w:r>
        <w:rPr>
          <w:rFonts w:hint="eastAsia" w:ascii="宋体" w:hAnsi="宋体" w:eastAsia="宋体"/>
          <w:color w:val="000000"/>
          <w:sz w:val="21"/>
          <w:highlight w:val="none"/>
          <w:u w:val="single"/>
        </w:rPr>
        <w:t xml:space="preserve">     </w:t>
      </w:r>
      <w:r>
        <w:rPr>
          <w:rFonts w:hint="eastAsia" w:ascii="宋体" w:hAnsi="宋体" w:eastAsia="宋体"/>
          <w:color w:val="000000"/>
          <w:sz w:val="21"/>
          <w:highlight w:val="none"/>
        </w:rPr>
        <w:t>月</w:t>
      </w:r>
      <w:r>
        <w:rPr>
          <w:rFonts w:hint="eastAsia" w:ascii="宋体" w:hAnsi="宋体" w:eastAsia="宋体"/>
          <w:color w:val="000000"/>
          <w:sz w:val="21"/>
          <w:highlight w:val="none"/>
          <w:u w:val="single"/>
        </w:rPr>
        <w:t xml:space="preserve">      </w:t>
      </w:r>
      <w:r>
        <w:rPr>
          <w:rFonts w:hint="eastAsia" w:ascii="宋体" w:hAnsi="宋体" w:eastAsia="宋体"/>
          <w:color w:val="000000"/>
          <w:sz w:val="21"/>
          <w:highlight w:val="none"/>
        </w:rPr>
        <w:t>日</w:t>
      </w:r>
    </w:p>
    <w:p>
      <w:pPr>
        <w:spacing w:line="400" w:lineRule="exact"/>
        <w:rPr>
          <w:rFonts w:hAnsi="宋体"/>
          <w:b/>
          <w:color w:val="000000"/>
          <w:sz w:val="21"/>
          <w:highlight w:val="none"/>
        </w:rPr>
      </w:pPr>
      <w:r>
        <w:rPr>
          <w:rFonts w:hAnsi="宋体"/>
          <w:b/>
          <w:color w:val="000000"/>
          <w:sz w:val="21"/>
          <w:highlight w:val="none"/>
        </w:rPr>
        <w:t xml:space="preserve">   </w:t>
      </w:r>
    </w:p>
    <w:bookmarkEnd w:id="8"/>
    <w:bookmarkEnd w:id="9"/>
    <w:p>
      <w:pPr>
        <w:spacing w:line="400" w:lineRule="exact"/>
        <w:rPr>
          <w:rFonts w:hint="eastAsia" w:hAnsi="宋体"/>
          <w:bCs/>
          <w:color w:val="000000"/>
          <w:sz w:val="21"/>
          <w:szCs w:val="21"/>
          <w:highlight w:val="none"/>
        </w:rPr>
      </w:pPr>
      <w:r>
        <w:rPr>
          <w:rFonts w:hint="eastAsia" w:hAnsi="宋体"/>
          <w:bCs/>
          <w:color w:val="000000"/>
          <w:sz w:val="21"/>
          <w:szCs w:val="21"/>
          <w:highlight w:val="none"/>
        </w:rPr>
        <w:t xml:space="preserve">注:  </w:t>
      </w:r>
    </w:p>
    <w:p>
      <w:pPr>
        <w:spacing w:line="400" w:lineRule="exact"/>
        <w:rPr>
          <w:rFonts w:hint="eastAsia" w:hAnsi="宋体"/>
          <w:bCs/>
          <w:color w:val="000000"/>
          <w:sz w:val="21"/>
          <w:szCs w:val="21"/>
          <w:highlight w:val="none"/>
        </w:rPr>
      </w:pPr>
      <w:r>
        <w:rPr>
          <w:rFonts w:hint="eastAsia" w:hAnsi="宋体"/>
          <w:bCs/>
          <w:color w:val="000000"/>
          <w:sz w:val="21"/>
          <w:szCs w:val="21"/>
          <w:highlight w:val="none"/>
        </w:rPr>
        <w:t>1、报价应包括谈判文件所确定的采购范围内的全部费用。</w:t>
      </w:r>
    </w:p>
    <w:p>
      <w:pPr>
        <w:spacing w:line="400" w:lineRule="exact"/>
        <w:rPr>
          <w:rFonts w:hint="eastAsia" w:hAnsi="宋体"/>
          <w:bCs/>
          <w:color w:val="000000"/>
          <w:sz w:val="21"/>
          <w:szCs w:val="21"/>
          <w:highlight w:val="none"/>
        </w:rPr>
      </w:pPr>
      <w:r>
        <w:rPr>
          <w:rFonts w:hint="eastAsia" w:hAnsi="宋体"/>
          <w:bCs/>
          <w:color w:val="000000"/>
          <w:sz w:val="21"/>
          <w:szCs w:val="21"/>
          <w:highlight w:val="none"/>
        </w:rPr>
        <w:t>2、行数不够的可自行添加。</w:t>
      </w:r>
    </w:p>
    <w:p>
      <w:pPr>
        <w:spacing w:line="400" w:lineRule="exact"/>
        <w:rPr>
          <w:rFonts w:hint="eastAsia" w:hAnsi="宋体"/>
          <w:bCs/>
          <w:color w:val="000000"/>
          <w:sz w:val="21"/>
          <w:szCs w:val="21"/>
          <w:highlight w:val="none"/>
        </w:rPr>
      </w:pPr>
      <w:r>
        <w:rPr>
          <w:rFonts w:hint="eastAsia" w:hAnsi="宋体"/>
          <w:bCs/>
          <w:color w:val="000000"/>
          <w:sz w:val="21"/>
          <w:szCs w:val="21"/>
          <w:highlight w:val="none"/>
        </w:rPr>
        <w:t>3、报价总计=∑单价*数量+其他费用。</w:t>
      </w:r>
    </w:p>
    <w:p>
      <w:pPr>
        <w:spacing w:line="400" w:lineRule="exact"/>
        <w:rPr>
          <w:rFonts w:hint="eastAsia" w:hAnsi="宋体"/>
          <w:bCs/>
          <w:color w:val="000000"/>
          <w:sz w:val="21"/>
          <w:szCs w:val="21"/>
          <w:highlight w:val="none"/>
        </w:rPr>
      </w:pPr>
      <w:r>
        <w:rPr>
          <w:rFonts w:hint="eastAsia" w:hAnsi="宋体"/>
          <w:bCs/>
          <w:color w:val="000000"/>
          <w:sz w:val="21"/>
          <w:szCs w:val="21"/>
          <w:highlight w:val="none"/>
        </w:rPr>
        <w:t>4、在实施谈判中最终报价表未填写部分以第一次报价表内容为准。</w:t>
      </w:r>
    </w:p>
    <w:p>
      <w:pPr>
        <w:spacing w:line="400" w:lineRule="exact"/>
        <w:rPr>
          <w:rFonts w:hint="eastAsia" w:hAnsi="宋体"/>
          <w:bCs/>
          <w:color w:val="000000"/>
          <w:sz w:val="21"/>
          <w:szCs w:val="21"/>
          <w:highlight w:val="none"/>
        </w:rPr>
      </w:pPr>
    </w:p>
    <w:sectPr>
      <w:headerReference r:id="rId4" w:type="first"/>
      <w:footerReference r:id="rId7" w:type="first"/>
      <w:headerReference r:id="rId3" w:type="default"/>
      <w:footerReference r:id="rId5" w:type="default"/>
      <w:footerReference r:id="rId6" w:type="even"/>
      <w:pgSz w:w="11906" w:h="16838"/>
      <w:pgMar w:top="1191" w:right="1247" w:bottom="1191" w:left="147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仿宋_GB2312">
    <w:altName w:val="方正仿宋_GBK"/>
    <w:panose1 w:val="02010609030101010101"/>
    <w:charset w:val="00"/>
    <w:family w:val="modern"/>
    <w:pitch w:val="default"/>
    <w:sig w:usb0="00000000" w:usb1="00000000" w:usb2="00000000" w:usb3="00000000" w:csb0="00040000" w:csb1="00000000"/>
  </w:font>
  <w:font w:name="monospace">
    <w:altName w:val="华文仿宋"/>
    <w:panose1 w:val="00000000000000000000"/>
    <w:charset w:val="00"/>
    <w:family w:val="auto"/>
    <w:pitch w:val="default"/>
    <w:sig w:usb0="00000000" w:usb1="00000000" w:usb2="00000000" w:usb3="00000000" w:csb0="00040001" w:csb1="00000000"/>
  </w:font>
  <w:font w:name="楷体_GB2312">
    <w:altName w:val="方正楷体_GBK"/>
    <w:panose1 w:val="02010609030101010101"/>
    <w:charset w:val="00"/>
    <w:family w:val="modern"/>
    <w:pitch w:val="default"/>
    <w:sig w:usb0="00000000" w:usb1="00000000" w:usb2="00000000" w:usb3="00000000" w:csb0="00040000" w:csb1="00000000"/>
  </w:font>
  <w:font w:name="新宋体">
    <w:altName w:val="方正书宋_GBK"/>
    <w:panose1 w:val="02010609030101010101"/>
    <w:charset w:val="00"/>
    <w:family w:val="modern"/>
    <w:pitch w:val="default"/>
    <w:sig w:usb0="00000000" w:usb1="00000000" w:usb2="00000006" w:usb3="00000000" w:csb0="00040001" w:csb1="00000000"/>
  </w:font>
  <w:font w:name="Verdana">
    <w:altName w:val="Ubuntu"/>
    <w:panose1 w:val="020B0604030504040204"/>
    <w:charset w:val="00"/>
    <w:family w:val="swiss"/>
    <w:pitch w:val="default"/>
    <w:sig w:usb0="00000000" w:usb1="00000000" w:usb2="00000010" w:usb3="00000000" w:csb0="2000019F" w:csb1="00000000"/>
  </w:font>
  <w:font w:name="Tahoma">
    <w:altName w:val="DejaVu Sans"/>
    <w:panose1 w:val="020B0604030504040204"/>
    <w:charset w:val="00"/>
    <w:family w:val="swiss"/>
    <w:pitch w:val="default"/>
    <w:sig w:usb0="00000000" w:usb1="00000000" w:usb2="00000029" w:usb3="00000000" w:csb0="000101FF" w:csb1="00000000"/>
  </w:font>
  <w:font w:name="方正小标宋简体">
    <w:panose1 w:val="02000000000000000000"/>
    <w:charset w:val="86"/>
    <w:family w:val="script"/>
    <w:pitch w:val="default"/>
    <w:sig w:usb0="A00002BF" w:usb1="184F6CFA" w:usb2="00000012" w:usb3="00000000" w:csb0="00040001" w:csb1="00000000"/>
  </w:font>
  <w:font w:name="ΟGB2312">
    <w:altName w:val="华文仿宋"/>
    <w:panose1 w:val="00000000000000000000"/>
    <w:charset w:val="00"/>
    <w:family w:val="roma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Standard Symbols PS">
    <w:panose1 w:val="05050102010706020507"/>
    <w:charset w:val="00"/>
    <w:family w:val="auto"/>
    <w:pitch w:val="default"/>
    <w:sig w:usb0="00000003" w:usb1="00000000" w:usb2="00000000" w:usb3="00000000" w:csb0="00000001" w:csb1="00000000"/>
  </w:font>
  <w:font w:name="方正楷体_GBK">
    <w:panose1 w:val="02000000000000000000"/>
    <w:charset w:val="86"/>
    <w:family w:val="auto"/>
    <w:pitch w:val="default"/>
    <w:sig w:usb0="00000001" w:usb1="08000000" w:usb2="00000000" w:usb3="00000000" w:csb0="00040000" w:csb1="00000000"/>
  </w:font>
  <w:font w:name="Ubuntu">
    <w:panose1 w:val="020B0604030602030204"/>
    <w:charset w:val="00"/>
    <w:family w:val="auto"/>
    <w:pitch w:val="default"/>
    <w:sig w:usb0="E00002FF" w:usb1="5000205B" w:usb2="00000000" w:usb3="00000000" w:csb0="2000009F" w:csb1="56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238"/>
      <w:rPr>
        <w:rStyle w:val="24"/>
      </w:rPr>
    </w:pPr>
    <w:r>
      <w:fldChar w:fldCharType="begin"/>
    </w:r>
    <w:r>
      <w:rPr>
        <w:rStyle w:val="24"/>
      </w:rPr>
      <w:instrText xml:space="preserve">PAGE  </w:instrText>
    </w:r>
    <w:r>
      <w:fldChar w:fldCharType="separate"/>
    </w:r>
    <w:r>
      <w:rPr>
        <w:rStyle w:val="24"/>
      </w:rPr>
      <w:t>17</w:t>
    </w:r>
    <w:r>
      <w:fldChar w:fldCharType="end"/>
    </w:r>
  </w:p>
  <w:p>
    <w:pPr>
      <w:pStyle w:val="13"/>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24"/>
      </w:rPr>
    </w:pPr>
    <w:r>
      <w:fldChar w:fldCharType="begin"/>
    </w:r>
    <w:r>
      <w:rPr>
        <w:rStyle w:val="24"/>
      </w:rPr>
      <w:instrText xml:space="preserve">PAGE  </w:instrText>
    </w:r>
    <w:r>
      <w:fldChar w:fldCharType="end"/>
    </w:r>
  </w:p>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24"/>
      </w:rPr>
    </w:pPr>
    <w:r>
      <w:fldChar w:fldCharType="begin"/>
    </w:r>
    <w:r>
      <w:rPr>
        <w:rStyle w:val="24"/>
      </w:rPr>
      <w:instrText xml:space="preserve">PAGE  </w:instrText>
    </w:r>
    <w:r>
      <w:fldChar w:fldCharType="separate"/>
    </w:r>
    <w:r>
      <w:rPr>
        <w:rStyle w:val="24"/>
      </w:rPr>
      <w:t>1</w:t>
    </w:r>
    <w:r>
      <w:fldChar w:fldCharType="end"/>
    </w:r>
  </w:p>
  <w:p>
    <w:pPr>
      <w:pStyle w:val="13"/>
      <w:ind w:firstLine="7650" w:firstLineChars="4250"/>
      <w:rPr>
        <w:rFonts w:hint="eastAsia"/>
      </w:rPr>
    </w:pPr>
    <w:r>
      <w:rPr>
        <w:rFonts w:hint="eastAsia"/>
      </w:rPr>
      <w:t xml:space="preserve">                           </w:t>
    </w:r>
  </w:p>
  <w:p>
    <w:pPr>
      <w:pStyle w:val="13"/>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240" w:firstLineChars="1800"/>
      <w:jc w:val="left"/>
      <w:rPr>
        <w:rFonts w:hint="eastAsia"/>
      </w:rPr>
    </w:pPr>
    <w:r>
      <w:rPr>
        <w:rFonts w:hint="eastAsia"/>
      </w:rPr>
      <w:t>公开    公平   公正    诚实守信</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2790" w:firstLineChars="1550"/>
      <w:jc w:val="left"/>
    </w:pPr>
    <w:r>
      <w:rPr>
        <w:rFonts w:hint="eastAsia"/>
      </w:rPr>
      <w:t>公开      公平     公正     诚实守信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45CC9A"/>
    <w:multiLevelType w:val="singleLevel"/>
    <w:tmpl w:val="9745CC9A"/>
    <w:lvl w:ilvl="0" w:tentative="0">
      <w:start w:val="2"/>
      <w:numFmt w:val="decimal"/>
      <w:suff w:val="space"/>
      <w:lvlText w:val="%1."/>
      <w:lvlJc w:val="left"/>
    </w:lvl>
  </w:abstractNum>
  <w:abstractNum w:abstractNumId="1">
    <w:nsid w:val="B6A47546"/>
    <w:multiLevelType w:val="singleLevel"/>
    <w:tmpl w:val="B6A47546"/>
    <w:lvl w:ilvl="0" w:tentative="0">
      <w:start w:val="1"/>
      <w:numFmt w:val="decimal"/>
      <w:suff w:val="nothing"/>
      <w:lvlText w:val="%1、"/>
      <w:lvlJc w:val="left"/>
    </w:lvl>
  </w:abstractNum>
  <w:abstractNum w:abstractNumId="2">
    <w:nsid w:val="E2B140BB"/>
    <w:multiLevelType w:val="singleLevel"/>
    <w:tmpl w:val="E2B140BB"/>
    <w:lvl w:ilvl="0" w:tentative="0">
      <w:start w:val="2"/>
      <w:numFmt w:val="decimal"/>
      <w:suff w:val="nothing"/>
      <w:lvlText w:val="%1、"/>
      <w:lvlJc w:val="left"/>
    </w:lvl>
  </w:abstractNum>
  <w:abstractNum w:abstractNumId="3">
    <w:nsid w:val="00000055"/>
    <w:multiLevelType w:val="multilevel"/>
    <w:tmpl w:val="00000055"/>
    <w:lvl w:ilvl="0" w:tentative="0">
      <w:start w:val="1"/>
      <w:numFmt w:val="decimal"/>
      <w:pStyle w:val="41"/>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
    <w:nsid w:val="3EB97C22"/>
    <w:multiLevelType w:val="multilevel"/>
    <w:tmpl w:val="3EB97C22"/>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4187132F"/>
    <w:multiLevelType w:val="multilevel"/>
    <w:tmpl w:val="4187132F"/>
    <w:lvl w:ilvl="0" w:tentative="0">
      <w:start w:val="4"/>
      <w:numFmt w:val="japaneseCounting"/>
      <w:lvlText w:val="第%1章"/>
      <w:lvlJc w:val="left"/>
      <w:pPr>
        <w:tabs>
          <w:tab w:val="left" w:pos="1275"/>
        </w:tabs>
        <w:ind w:left="1275" w:hanging="1275"/>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79964938"/>
    <w:multiLevelType w:val="multilevel"/>
    <w:tmpl w:val="79964938"/>
    <w:lvl w:ilvl="0" w:tentative="0">
      <w:start w:val="1"/>
      <w:numFmt w:val="japaneseCounting"/>
      <w:lvlText w:val="（%1）"/>
      <w:lvlJc w:val="left"/>
      <w:pPr>
        <w:ind w:left="1170" w:hanging="720"/>
      </w:pPr>
      <w:rPr>
        <w:rFonts w:hint="default"/>
      </w:rPr>
    </w:lvl>
    <w:lvl w:ilvl="1" w:tentative="0">
      <w:start w:val="1"/>
      <w:numFmt w:val="lowerLetter"/>
      <w:lvlText w:val="%2)"/>
      <w:lvlJc w:val="left"/>
      <w:pPr>
        <w:ind w:left="1290" w:hanging="420"/>
      </w:pPr>
    </w:lvl>
    <w:lvl w:ilvl="2" w:tentative="0">
      <w:start w:val="1"/>
      <w:numFmt w:val="lowerRoman"/>
      <w:lvlText w:val="%3."/>
      <w:lvlJc w:val="right"/>
      <w:pPr>
        <w:ind w:left="1710" w:hanging="420"/>
      </w:pPr>
    </w:lvl>
    <w:lvl w:ilvl="3" w:tentative="0">
      <w:start w:val="1"/>
      <w:numFmt w:val="decimal"/>
      <w:lvlText w:val="%4."/>
      <w:lvlJc w:val="left"/>
      <w:pPr>
        <w:ind w:left="2130" w:hanging="420"/>
      </w:pPr>
    </w:lvl>
    <w:lvl w:ilvl="4" w:tentative="0">
      <w:start w:val="1"/>
      <w:numFmt w:val="lowerLetter"/>
      <w:lvlText w:val="%5)"/>
      <w:lvlJc w:val="left"/>
      <w:pPr>
        <w:ind w:left="2550" w:hanging="420"/>
      </w:pPr>
    </w:lvl>
    <w:lvl w:ilvl="5" w:tentative="0">
      <w:start w:val="1"/>
      <w:numFmt w:val="lowerRoman"/>
      <w:lvlText w:val="%6."/>
      <w:lvlJc w:val="right"/>
      <w:pPr>
        <w:ind w:left="2970" w:hanging="420"/>
      </w:pPr>
    </w:lvl>
    <w:lvl w:ilvl="6" w:tentative="0">
      <w:start w:val="1"/>
      <w:numFmt w:val="decimal"/>
      <w:lvlText w:val="%7."/>
      <w:lvlJc w:val="left"/>
      <w:pPr>
        <w:ind w:left="3390" w:hanging="420"/>
      </w:pPr>
    </w:lvl>
    <w:lvl w:ilvl="7" w:tentative="0">
      <w:start w:val="1"/>
      <w:numFmt w:val="lowerLetter"/>
      <w:lvlText w:val="%8)"/>
      <w:lvlJc w:val="left"/>
      <w:pPr>
        <w:ind w:left="3810" w:hanging="420"/>
      </w:pPr>
    </w:lvl>
    <w:lvl w:ilvl="8" w:tentative="0">
      <w:start w:val="1"/>
      <w:numFmt w:val="lowerRoman"/>
      <w:lvlText w:val="%9."/>
      <w:lvlJc w:val="right"/>
      <w:pPr>
        <w:ind w:left="4230" w:hanging="420"/>
      </w:pPr>
    </w:lvl>
  </w:abstractNum>
  <w:num w:numId="1">
    <w:abstractNumId w:val="3"/>
  </w:num>
  <w:num w:numId="2">
    <w:abstractNumId w:val="4"/>
  </w:num>
  <w:num w:numId="3">
    <w:abstractNumId w:val="1"/>
  </w:num>
  <w:num w:numId="4">
    <w:abstractNumId w:val="5"/>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D84"/>
    <w:rsid w:val="000004D1"/>
    <w:rsid w:val="000022EB"/>
    <w:rsid w:val="00006DBE"/>
    <w:rsid w:val="00013323"/>
    <w:rsid w:val="00014BE9"/>
    <w:rsid w:val="00020F00"/>
    <w:rsid w:val="00021479"/>
    <w:rsid w:val="0002530B"/>
    <w:rsid w:val="00025FDF"/>
    <w:rsid w:val="00032867"/>
    <w:rsid w:val="00037869"/>
    <w:rsid w:val="00045CFE"/>
    <w:rsid w:val="00046034"/>
    <w:rsid w:val="00046B92"/>
    <w:rsid w:val="00053B3C"/>
    <w:rsid w:val="00060F9B"/>
    <w:rsid w:val="0006455B"/>
    <w:rsid w:val="00071774"/>
    <w:rsid w:val="0007627E"/>
    <w:rsid w:val="00087F6D"/>
    <w:rsid w:val="000952CE"/>
    <w:rsid w:val="000965F3"/>
    <w:rsid w:val="000A1CD5"/>
    <w:rsid w:val="000A3352"/>
    <w:rsid w:val="000A44DE"/>
    <w:rsid w:val="000A5DB6"/>
    <w:rsid w:val="000B105B"/>
    <w:rsid w:val="000B1C67"/>
    <w:rsid w:val="000C0B4B"/>
    <w:rsid w:val="000C6BA7"/>
    <w:rsid w:val="000C7BE3"/>
    <w:rsid w:val="000D05C4"/>
    <w:rsid w:val="000D2969"/>
    <w:rsid w:val="000E25C0"/>
    <w:rsid w:val="000F57E7"/>
    <w:rsid w:val="000F728E"/>
    <w:rsid w:val="000F7624"/>
    <w:rsid w:val="00100F49"/>
    <w:rsid w:val="00102029"/>
    <w:rsid w:val="00103894"/>
    <w:rsid w:val="00103A89"/>
    <w:rsid w:val="0011296A"/>
    <w:rsid w:val="00121C6D"/>
    <w:rsid w:val="001228BF"/>
    <w:rsid w:val="001238AC"/>
    <w:rsid w:val="0012531B"/>
    <w:rsid w:val="001262B9"/>
    <w:rsid w:val="00127900"/>
    <w:rsid w:val="00151420"/>
    <w:rsid w:val="001524B5"/>
    <w:rsid w:val="0015598F"/>
    <w:rsid w:val="00160989"/>
    <w:rsid w:val="0016251F"/>
    <w:rsid w:val="001738AF"/>
    <w:rsid w:val="0017608D"/>
    <w:rsid w:val="00177612"/>
    <w:rsid w:val="00181B62"/>
    <w:rsid w:val="00187407"/>
    <w:rsid w:val="00190E8D"/>
    <w:rsid w:val="00192CB4"/>
    <w:rsid w:val="00195224"/>
    <w:rsid w:val="00196DD9"/>
    <w:rsid w:val="001A0CBF"/>
    <w:rsid w:val="001A4343"/>
    <w:rsid w:val="001A438B"/>
    <w:rsid w:val="001A60E9"/>
    <w:rsid w:val="001B1621"/>
    <w:rsid w:val="001B50F8"/>
    <w:rsid w:val="001B53BB"/>
    <w:rsid w:val="001B5CFA"/>
    <w:rsid w:val="001D5C0D"/>
    <w:rsid w:val="001E1E86"/>
    <w:rsid w:val="001E3EDD"/>
    <w:rsid w:val="001E3F1C"/>
    <w:rsid w:val="001E770D"/>
    <w:rsid w:val="001F4674"/>
    <w:rsid w:val="001F72FF"/>
    <w:rsid w:val="00200DFF"/>
    <w:rsid w:val="0020133B"/>
    <w:rsid w:val="0020159F"/>
    <w:rsid w:val="00205ACF"/>
    <w:rsid w:val="00205FC9"/>
    <w:rsid w:val="0021403F"/>
    <w:rsid w:val="0021406C"/>
    <w:rsid w:val="00214197"/>
    <w:rsid w:val="00214FA8"/>
    <w:rsid w:val="0022192F"/>
    <w:rsid w:val="00222EB9"/>
    <w:rsid w:val="002270AC"/>
    <w:rsid w:val="00234B86"/>
    <w:rsid w:val="00234D7B"/>
    <w:rsid w:val="00235055"/>
    <w:rsid w:val="00236EF5"/>
    <w:rsid w:val="00237D66"/>
    <w:rsid w:val="002411FF"/>
    <w:rsid w:val="002469E4"/>
    <w:rsid w:val="002470FE"/>
    <w:rsid w:val="00253AD7"/>
    <w:rsid w:val="00254E29"/>
    <w:rsid w:val="002620FA"/>
    <w:rsid w:val="00267DA3"/>
    <w:rsid w:val="002717C4"/>
    <w:rsid w:val="00277EA8"/>
    <w:rsid w:val="002833BD"/>
    <w:rsid w:val="00287B53"/>
    <w:rsid w:val="00287DBA"/>
    <w:rsid w:val="002942CF"/>
    <w:rsid w:val="002B056C"/>
    <w:rsid w:val="002B0BF3"/>
    <w:rsid w:val="002B11BC"/>
    <w:rsid w:val="002B2304"/>
    <w:rsid w:val="002B3DBF"/>
    <w:rsid w:val="002B4A65"/>
    <w:rsid w:val="002B5649"/>
    <w:rsid w:val="002C0C16"/>
    <w:rsid w:val="002C2595"/>
    <w:rsid w:val="002C51A5"/>
    <w:rsid w:val="002D2AE7"/>
    <w:rsid w:val="002D6390"/>
    <w:rsid w:val="002D69D6"/>
    <w:rsid w:val="002D73D0"/>
    <w:rsid w:val="002E2716"/>
    <w:rsid w:val="002E2ACB"/>
    <w:rsid w:val="002E57BF"/>
    <w:rsid w:val="002F7D49"/>
    <w:rsid w:val="00301A08"/>
    <w:rsid w:val="00303417"/>
    <w:rsid w:val="00310351"/>
    <w:rsid w:val="00310B3D"/>
    <w:rsid w:val="00312EC8"/>
    <w:rsid w:val="003158BA"/>
    <w:rsid w:val="00315E43"/>
    <w:rsid w:val="00321456"/>
    <w:rsid w:val="00322CB8"/>
    <w:rsid w:val="00323374"/>
    <w:rsid w:val="00323D6A"/>
    <w:rsid w:val="00330321"/>
    <w:rsid w:val="003333BB"/>
    <w:rsid w:val="0033481D"/>
    <w:rsid w:val="00334B14"/>
    <w:rsid w:val="0033656C"/>
    <w:rsid w:val="00337EBB"/>
    <w:rsid w:val="00342C60"/>
    <w:rsid w:val="003474E7"/>
    <w:rsid w:val="00350DCF"/>
    <w:rsid w:val="003528FA"/>
    <w:rsid w:val="00354E79"/>
    <w:rsid w:val="003557DF"/>
    <w:rsid w:val="003563D1"/>
    <w:rsid w:val="00356AE2"/>
    <w:rsid w:val="00357A18"/>
    <w:rsid w:val="00357B6F"/>
    <w:rsid w:val="00361695"/>
    <w:rsid w:val="003617B4"/>
    <w:rsid w:val="003648AB"/>
    <w:rsid w:val="00365F98"/>
    <w:rsid w:val="003850DE"/>
    <w:rsid w:val="00391577"/>
    <w:rsid w:val="003962B1"/>
    <w:rsid w:val="003A2D3C"/>
    <w:rsid w:val="003A337E"/>
    <w:rsid w:val="003A3E55"/>
    <w:rsid w:val="003A7FF9"/>
    <w:rsid w:val="003B01D6"/>
    <w:rsid w:val="003B52B7"/>
    <w:rsid w:val="003C2EFC"/>
    <w:rsid w:val="003D19D6"/>
    <w:rsid w:val="003D4046"/>
    <w:rsid w:val="003D4B7C"/>
    <w:rsid w:val="003E6F84"/>
    <w:rsid w:val="003E7503"/>
    <w:rsid w:val="003F4308"/>
    <w:rsid w:val="003F4898"/>
    <w:rsid w:val="003F56E0"/>
    <w:rsid w:val="003F56F7"/>
    <w:rsid w:val="004215F4"/>
    <w:rsid w:val="0042367B"/>
    <w:rsid w:val="00423C19"/>
    <w:rsid w:val="00432586"/>
    <w:rsid w:val="00451E70"/>
    <w:rsid w:val="00455F9A"/>
    <w:rsid w:val="00457569"/>
    <w:rsid w:val="00457769"/>
    <w:rsid w:val="00466BA6"/>
    <w:rsid w:val="00467D65"/>
    <w:rsid w:val="00470761"/>
    <w:rsid w:val="00473EC4"/>
    <w:rsid w:val="00475F2E"/>
    <w:rsid w:val="004777B5"/>
    <w:rsid w:val="0048412E"/>
    <w:rsid w:val="0048500D"/>
    <w:rsid w:val="00486D8D"/>
    <w:rsid w:val="00492323"/>
    <w:rsid w:val="004A0555"/>
    <w:rsid w:val="004A0939"/>
    <w:rsid w:val="004A30E2"/>
    <w:rsid w:val="004A5258"/>
    <w:rsid w:val="004A65EB"/>
    <w:rsid w:val="004B3748"/>
    <w:rsid w:val="004B651D"/>
    <w:rsid w:val="004B6679"/>
    <w:rsid w:val="004B717F"/>
    <w:rsid w:val="004C53EE"/>
    <w:rsid w:val="004C5B3E"/>
    <w:rsid w:val="004D466E"/>
    <w:rsid w:val="004D6555"/>
    <w:rsid w:val="004E2AFE"/>
    <w:rsid w:val="004E2F39"/>
    <w:rsid w:val="004E4E80"/>
    <w:rsid w:val="004E5D42"/>
    <w:rsid w:val="004E607E"/>
    <w:rsid w:val="004E6169"/>
    <w:rsid w:val="004F3269"/>
    <w:rsid w:val="00500A38"/>
    <w:rsid w:val="00501798"/>
    <w:rsid w:val="005035A9"/>
    <w:rsid w:val="00510F83"/>
    <w:rsid w:val="00517280"/>
    <w:rsid w:val="00517CCD"/>
    <w:rsid w:val="0052186A"/>
    <w:rsid w:val="00521D8D"/>
    <w:rsid w:val="005222CB"/>
    <w:rsid w:val="00524727"/>
    <w:rsid w:val="00525741"/>
    <w:rsid w:val="00525CAA"/>
    <w:rsid w:val="00527C20"/>
    <w:rsid w:val="00530595"/>
    <w:rsid w:val="0053341C"/>
    <w:rsid w:val="00534AB7"/>
    <w:rsid w:val="00534CE9"/>
    <w:rsid w:val="005431A5"/>
    <w:rsid w:val="00544380"/>
    <w:rsid w:val="005448E5"/>
    <w:rsid w:val="00544C0A"/>
    <w:rsid w:val="00552B6F"/>
    <w:rsid w:val="0055418C"/>
    <w:rsid w:val="005611C0"/>
    <w:rsid w:val="00562BFD"/>
    <w:rsid w:val="00564863"/>
    <w:rsid w:val="005667FA"/>
    <w:rsid w:val="00571EF6"/>
    <w:rsid w:val="00572D9D"/>
    <w:rsid w:val="00576307"/>
    <w:rsid w:val="00585D81"/>
    <w:rsid w:val="005874F1"/>
    <w:rsid w:val="005909D1"/>
    <w:rsid w:val="00590B42"/>
    <w:rsid w:val="005978D2"/>
    <w:rsid w:val="00597969"/>
    <w:rsid w:val="005A05A3"/>
    <w:rsid w:val="005A647D"/>
    <w:rsid w:val="005A64F2"/>
    <w:rsid w:val="005B1A3E"/>
    <w:rsid w:val="005B52D2"/>
    <w:rsid w:val="005C4430"/>
    <w:rsid w:val="005C4C4F"/>
    <w:rsid w:val="005C6390"/>
    <w:rsid w:val="005D36AD"/>
    <w:rsid w:val="005D4783"/>
    <w:rsid w:val="005D576B"/>
    <w:rsid w:val="005D645E"/>
    <w:rsid w:val="005D698E"/>
    <w:rsid w:val="005E0068"/>
    <w:rsid w:val="005E628D"/>
    <w:rsid w:val="005F6237"/>
    <w:rsid w:val="005F64EF"/>
    <w:rsid w:val="00606298"/>
    <w:rsid w:val="006075D0"/>
    <w:rsid w:val="00610535"/>
    <w:rsid w:val="00610E3C"/>
    <w:rsid w:val="0061113D"/>
    <w:rsid w:val="00612A58"/>
    <w:rsid w:val="006137AA"/>
    <w:rsid w:val="00617975"/>
    <w:rsid w:val="00620772"/>
    <w:rsid w:val="00625CCD"/>
    <w:rsid w:val="00626558"/>
    <w:rsid w:val="0062728E"/>
    <w:rsid w:val="0062741D"/>
    <w:rsid w:val="00642CBB"/>
    <w:rsid w:val="00644EA0"/>
    <w:rsid w:val="00646942"/>
    <w:rsid w:val="00651BC7"/>
    <w:rsid w:val="00651C9B"/>
    <w:rsid w:val="00653BA8"/>
    <w:rsid w:val="006633B1"/>
    <w:rsid w:val="00670C70"/>
    <w:rsid w:val="00671FAA"/>
    <w:rsid w:val="00672048"/>
    <w:rsid w:val="00681D39"/>
    <w:rsid w:val="006820B8"/>
    <w:rsid w:val="00684AF3"/>
    <w:rsid w:val="006901C3"/>
    <w:rsid w:val="0069056B"/>
    <w:rsid w:val="006A36EC"/>
    <w:rsid w:val="006B0C4E"/>
    <w:rsid w:val="006B72F7"/>
    <w:rsid w:val="006B7A4C"/>
    <w:rsid w:val="006C13CB"/>
    <w:rsid w:val="006C463B"/>
    <w:rsid w:val="006C69E7"/>
    <w:rsid w:val="006E0B46"/>
    <w:rsid w:val="006E3BB0"/>
    <w:rsid w:val="006F4685"/>
    <w:rsid w:val="006F7B02"/>
    <w:rsid w:val="00700D2E"/>
    <w:rsid w:val="007043B5"/>
    <w:rsid w:val="0070643C"/>
    <w:rsid w:val="007076D4"/>
    <w:rsid w:val="0071175E"/>
    <w:rsid w:val="00715E95"/>
    <w:rsid w:val="00715F85"/>
    <w:rsid w:val="007206E3"/>
    <w:rsid w:val="007267C6"/>
    <w:rsid w:val="00736E88"/>
    <w:rsid w:val="00737497"/>
    <w:rsid w:val="00737F71"/>
    <w:rsid w:val="00744CC5"/>
    <w:rsid w:val="0075157B"/>
    <w:rsid w:val="00754863"/>
    <w:rsid w:val="0075690F"/>
    <w:rsid w:val="00756B69"/>
    <w:rsid w:val="00761440"/>
    <w:rsid w:val="0076284D"/>
    <w:rsid w:val="00770915"/>
    <w:rsid w:val="007747E3"/>
    <w:rsid w:val="00776EDA"/>
    <w:rsid w:val="00784762"/>
    <w:rsid w:val="00786226"/>
    <w:rsid w:val="007906C4"/>
    <w:rsid w:val="007A2CE1"/>
    <w:rsid w:val="007B2F64"/>
    <w:rsid w:val="007B5C8A"/>
    <w:rsid w:val="007B64B6"/>
    <w:rsid w:val="007B6ED7"/>
    <w:rsid w:val="007C4647"/>
    <w:rsid w:val="007C5F20"/>
    <w:rsid w:val="007D469F"/>
    <w:rsid w:val="007D6A0A"/>
    <w:rsid w:val="007E2230"/>
    <w:rsid w:val="007E43D5"/>
    <w:rsid w:val="007E5973"/>
    <w:rsid w:val="007E72DF"/>
    <w:rsid w:val="007F3D3E"/>
    <w:rsid w:val="007F3FBE"/>
    <w:rsid w:val="0080597B"/>
    <w:rsid w:val="0080613A"/>
    <w:rsid w:val="0080698D"/>
    <w:rsid w:val="008079B1"/>
    <w:rsid w:val="00812F45"/>
    <w:rsid w:val="0081350F"/>
    <w:rsid w:val="0081712B"/>
    <w:rsid w:val="00817737"/>
    <w:rsid w:val="00834CDD"/>
    <w:rsid w:val="00843762"/>
    <w:rsid w:val="00853615"/>
    <w:rsid w:val="00860597"/>
    <w:rsid w:val="008610E6"/>
    <w:rsid w:val="00874AE0"/>
    <w:rsid w:val="00875CAA"/>
    <w:rsid w:val="00875FBE"/>
    <w:rsid w:val="00883C11"/>
    <w:rsid w:val="00886BE6"/>
    <w:rsid w:val="00892756"/>
    <w:rsid w:val="008967DA"/>
    <w:rsid w:val="00897605"/>
    <w:rsid w:val="008A03B2"/>
    <w:rsid w:val="008A2565"/>
    <w:rsid w:val="008B0110"/>
    <w:rsid w:val="008B01C5"/>
    <w:rsid w:val="008B6768"/>
    <w:rsid w:val="008B676C"/>
    <w:rsid w:val="008B7BBE"/>
    <w:rsid w:val="008C33E6"/>
    <w:rsid w:val="008C5BDD"/>
    <w:rsid w:val="008C61D2"/>
    <w:rsid w:val="008D52D6"/>
    <w:rsid w:val="008D62F0"/>
    <w:rsid w:val="008E45C7"/>
    <w:rsid w:val="008F1B80"/>
    <w:rsid w:val="008F3D15"/>
    <w:rsid w:val="008F7A2C"/>
    <w:rsid w:val="0090213E"/>
    <w:rsid w:val="009028B5"/>
    <w:rsid w:val="00910C10"/>
    <w:rsid w:val="0091152A"/>
    <w:rsid w:val="00922336"/>
    <w:rsid w:val="00922C78"/>
    <w:rsid w:val="00925B43"/>
    <w:rsid w:val="00934267"/>
    <w:rsid w:val="00943881"/>
    <w:rsid w:val="00945C12"/>
    <w:rsid w:val="009503BA"/>
    <w:rsid w:val="00950513"/>
    <w:rsid w:val="00954717"/>
    <w:rsid w:val="00956325"/>
    <w:rsid w:val="00962D34"/>
    <w:rsid w:val="00962E1F"/>
    <w:rsid w:val="00963F53"/>
    <w:rsid w:val="00965BDC"/>
    <w:rsid w:val="0096688A"/>
    <w:rsid w:val="00971FA6"/>
    <w:rsid w:val="009734CC"/>
    <w:rsid w:val="00975265"/>
    <w:rsid w:val="00976830"/>
    <w:rsid w:val="009775BF"/>
    <w:rsid w:val="009807F8"/>
    <w:rsid w:val="00985F20"/>
    <w:rsid w:val="00986FB8"/>
    <w:rsid w:val="009A1BAB"/>
    <w:rsid w:val="009A1C4A"/>
    <w:rsid w:val="009A3CD5"/>
    <w:rsid w:val="009A4397"/>
    <w:rsid w:val="009C03F4"/>
    <w:rsid w:val="009D66EB"/>
    <w:rsid w:val="009D6C05"/>
    <w:rsid w:val="009E0FA2"/>
    <w:rsid w:val="009E278F"/>
    <w:rsid w:val="009F0962"/>
    <w:rsid w:val="009F0B20"/>
    <w:rsid w:val="009F188C"/>
    <w:rsid w:val="009F3908"/>
    <w:rsid w:val="009F3CE0"/>
    <w:rsid w:val="009F7BBC"/>
    <w:rsid w:val="00A008D0"/>
    <w:rsid w:val="00A00E12"/>
    <w:rsid w:val="00A0203C"/>
    <w:rsid w:val="00A03281"/>
    <w:rsid w:val="00A13E8C"/>
    <w:rsid w:val="00A172D8"/>
    <w:rsid w:val="00A313D2"/>
    <w:rsid w:val="00A35B66"/>
    <w:rsid w:val="00A401D7"/>
    <w:rsid w:val="00A42CBB"/>
    <w:rsid w:val="00A44372"/>
    <w:rsid w:val="00A45E79"/>
    <w:rsid w:val="00A464F7"/>
    <w:rsid w:val="00A51E20"/>
    <w:rsid w:val="00A53F8D"/>
    <w:rsid w:val="00A57614"/>
    <w:rsid w:val="00A66F20"/>
    <w:rsid w:val="00A7095E"/>
    <w:rsid w:val="00A709A5"/>
    <w:rsid w:val="00A71B53"/>
    <w:rsid w:val="00A71C51"/>
    <w:rsid w:val="00A75DFF"/>
    <w:rsid w:val="00A80584"/>
    <w:rsid w:val="00A82D50"/>
    <w:rsid w:val="00A93EC8"/>
    <w:rsid w:val="00A96AD8"/>
    <w:rsid w:val="00A97F2E"/>
    <w:rsid w:val="00AA2029"/>
    <w:rsid w:val="00AA55C0"/>
    <w:rsid w:val="00AA74B4"/>
    <w:rsid w:val="00AA7EE1"/>
    <w:rsid w:val="00AB2F35"/>
    <w:rsid w:val="00AB4C83"/>
    <w:rsid w:val="00AC5F63"/>
    <w:rsid w:val="00AD620B"/>
    <w:rsid w:val="00AF468D"/>
    <w:rsid w:val="00AF66B8"/>
    <w:rsid w:val="00B07A01"/>
    <w:rsid w:val="00B100D7"/>
    <w:rsid w:val="00B112AD"/>
    <w:rsid w:val="00B12592"/>
    <w:rsid w:val="00B13C06"/>
    <w:rsid w:val="00B2008A"/>
    <w:rsid w:val="00B22E0F"/>
    <w:rsid w:val="00B23BED"/>
    <w:rsid w:val="00B24E22"/>
    <w:rsid w:val="00B27CF5"/>
    <w:rsid w:val="00B36119"/>
    <w:rsid w:val="00B36AD7"/>
    <w:rsid w:val="00B37FC6"/>
    <w:rsid w:val="00B41051"/>
    <w:rsid w:val="00B4762D"/>
    <w:rsid w:val="00B47E8D"/>
    <w:rsid w:val="00B6674F"/>
    <w:rsid w:val="00B6682B"/>
    <w:rsid w:val="00B70965"/>
    <w:rsid w:val="00B7597D"/>
    <w:rsid w:val="00B84F4B"/>
    <w:rsid w:val="00B865A3"/>
    <w:rsid w:val="00B9225E"/>
    <w:rsid w:val="00BA04CA"/>
    <w:rsid w:val="00BA2A22"/>
    <w:rsid w:val="00BA3CE5"/>
    <w:rsid w:val="00BB00BD"/>
    <w:rsid w:val="00BB06C0"/>
    <w:rsid w:val="00BB657C"/>
    <w:rsid w:val="00BC020D"/>
    <w:rsid w:val="00BC2F69"/>
    <w:rsid w:val="00BC3011"/>
    <w:rsid w:val="00BC36F7"/>
    <w:rsid w:val="00BC5D58"/>
    <w:rsid w:val="00BC7D99"/>
    <w:rsid w:val="00BD39D0"/>
    <w:rsid w:val="00BD5EA5"/>
    <w:rsid w:val="00BE233C"/>
    <w:rsid w:val="00BE5B2F"/>
    <w:rsid w:val="00BF19CE"/>
    <w:rsid w:val="00BF7B54"/>
    <w:rsid w:val="00C00FF7"/>
    <w:rsid w:val="00C02404"/>
    <w:rsid w:val="00C02BA2"/>
    <w:rsid w:val="00C046A4"/>
    <w:rsid w:val="00C07985"/>
    <w:rsid w:val="00C07CC3"/>
    <w:rsid w:val="00C10434"/>
    <w:rsid w:val="00C11590"/>
    <w:rsid w:val="00C13414"/>
    <w:rsid w:val="00C16A28"/>
    <w:rsid w:val="00C21007"/>
    <w:rsid w:val="00C23495"/>
    <w:rsid w:val="00C31CD9"/>
    <w:rsid w:val="00C33B55"/>
    <w:rsid w:val="00C36B4C"/>
    <w:rsid w:val="00C37305"/>
    <w:rsid w:val="00C37902"/>
    <w:rsid w:val="00C4039F"/>
    <w:rsid w:val="00C45FA2"/>
    <w:rsid w:val="00C531F7"/>
    <w:rsid w:val="00C53886"/>
    <w:rsid w:val="00C54B2B"/>
    <w:rsid w:val="00C62687"/>
    <w:rsid w:val="00C66F7F"/>
    <w:rsid w:val="00C737B7"/>
    <w:rsid w:val="00C73B17"/>
    <w:rsid w:val="00C750D2"/>
    <w:rsid w:val="00C77CD8"/>
    <w:rsid w:val="00C80564"/>
    <w:rsid w:val="00C82C3F"/>
    <w:rsid w:val="00C93183"/>
    <w:rsid w:val="00C93EB2"/>
    <w:rsid w:val="00C94EA0"/>
    <w:rsid w:val="00C95A17"/>
    <w:rsid w:val="00C967A3"/>
    <w:rsid w:val="00CA4DA9"/>
    <w:rsid w:val="00CB0165"/>
    <w:rsid w:val="00CB1B9E"/>
    <w:rsid w:val="00CB38D3"/>
    <w:rsid w:val="00CB62DB"/>
    <w:rsid w:val="00CD2C59"/>
    <w:rsid w:val="00CD3AC9"/>
    <w:rsid w:val="00CD4098"/>
    <w:rsid w:val="00CE3C0C"/>
    <w:rsid w:val="00CE50AC"/>
    <w:rsid w:val="00CF24F5"/>
    <w:rsid w:val="00CF3522"/>
    <w:rsid w:val="00CF51BF"/>
    <w:rsid w:val="00CF7F42"/>
    <w:rsid w:val="00D00A0A"/>
    <w:rsid w:val="00D022B5"/>
    <w:rsid w:val="00D03574"/>
    <w:rsid w:val="00D12641"/>
    <w:rsid w:val="00D13986"/>
    <w:rsid w:val="00D170C2"/>
    <w:rsid w:val="00D24CE0"/>
    <w:rsid w:val="00D25CBC"/>
    <w:rsid w:val="00D377DE"/>
    <w:rsid w:val="00D40FBD"/>
    <w:rsid w:val="00D41884"/>
    <w:rsid w:val="00D42337"/>
    <w:rsid w:val="00D43FEA"/>
    <w:rsid w:val="00D45DAF"/>
    <w:rsid w:val="00D47DF8"/>
    <w:rsid w:val="00D51E37"/>
    <w:rsid w:val="00D55025"/>
    <w:rsid w:val="00D56708"/>
    <w:rsid w:val="00D65AB8"/>
    <w:rsid w:val="00D669FD"/>
    <w:rsid w:val="00D716B4"/>
    <w:rsid w:val="00D75C65"/>
    <w:rsid w:val="00D761A4"/>
    <w:rsid w:val="00D7679F"/>
    <w:rsid w:val="00D81A24"/>
    <w:rsid w:val="00D81F5E"/>
    <w:rsid w:val="00D83B95"/>
    <w:rsid w:val="00D84F72"/>
    <w:rsid w:val="00D918B6"/>
    <w:rsid w:val="00D95035"/>
    <w:rsid w:val="00D95B91"/>
    <w:rsid w:val="00DB33BD"/>
    <w:rsid w:val="00DB3BB7"/>
    <w:rsid w:val="00DB6468"/>
    <w:rsid w:val="00DB7312"/>
    <w:rsid w:val="00DC491A"/>
    <w:rsid w:val="00DC67D9"/>
    <w:rsid w:val="00DD0BA8"/>
    <w:rsid w:val="00DD2FAD"/>
    <w:rsid w:val="00DD5356"/>
    <w:rsid w:val="00DE0C9C"/>
    <w:rsid w:val="00DE5198"/>
    <w:rsid w:val="00DE5BCD"/>
    <w:rsid w:val="00DF1A53"/>
    <w:rsid w:val="00DF6F03"/>
    <w:rsid w:val="00DF748D"/>
    <w:rsid w:val="00E003A3"/>
    <w:rsid w:val="00E0453B"/>
    <w:rsid w:val="00E05271"/>
    <w:rsid w:val="00E07637"/>
    <w:rsid w:val="00E134C2"/>
    <w:rsid w:val="00E1478F"/>
    <w:rsid w:val="00E14EB5"/>
    <w:rsid w:val="00E15247"/>
    <w:rsid w:val="00E2116C"/>
    <w:rsid w:val="00E21C44"/>
    <w:rsid w:val="00E235FB"/>
    <w:rsid w:val="00E24D84"/>
    <w:rsid w:val="00E32019"/>
    <w:rsid w:val="00E371D2"/>
    <w:rsid w:val="00E37AEC"/>
    <w:rsid w:val="00E422A9"/>
    <w:rsid w:val="00E42485"/>
    <w:rsid w:val="00E45AEC"/>
    <w:rsid w:val="00E533E5"/>
    <w:rsid w:val="00E54E41"/>
    <w:rsid w:val="00E61467"/>
    <w:rsid w:val="00E64078"/>
    <w:rsid w:val="00E66896"/>
    <w:rsid w:val="00E70C25"/>
    <w:rsid w:val="00E7175A"/>
    <w:rsid w:val="00E72FCD"/>
    <w:rsid w:val="00E74FF1"/>
    <w:rsid w:val="00E8235E"/>
    <w:rsid w:val="00E82C93"/>
    <w:rsid w:val="00E86178"/>
    <w:rsid w:val="00E86852"/>
    <w:rsid w:val="00EA233A"/>
    <w:rsid w:val="00EB2260"/>
    <w:rsid w:val="00EB5AD8"/>
    <w:rsid w:val="00EC1215"/>
    <w:rsid w:val="00EC71E9"/>
    <w:rsid w:val="00ED0460"/>
    <w:rsid w:val="00ED116C"/>
    <w:rsid w:val="00ED401F"/>
    <w:rsid w:val="00ED64A4"/>
    <w:rsid w:val="00ED79AA"/>
    <w:rsid w:val="00EE10DE"/>
    <w:rsid w:val="00EE1F59"/>
    <w:rsid w:val="00EE2904"/>
    <w:rsid w:val="00EF395B"/>
    <w:rsid w:val="00EF717F"/>
    <w:rsid w:val="00EF7BE5"/>
    <w:rsid w:val="00F06DE5"/>
    <w:rsid w:val="00F1173C"/>
    <w:rsid w:val="00F12DB8"/>
    <w:rsid w:val="00F1630B"/>
    <w:rsid w:val="00F165B4"/>
    <w:rsid w:val="00F20F53"/>
    <w:rsid w:val="00F25540"/>
    <w:rsid w:val="00F26D10"/>
    <w:rsid w:val="00F32A76"/>
    <w:rsid w:val="00F32F0C"/>
    <w:rsid w:val="00F34191"/>
    <w:rsid w:val="00F3566E"/>
    <w:rsid w:val="00F40477"/>
    <w:rsid w:val="00F455BD"/>
    <w:rsid w:val="00F51BAB"/>
    <w:rsid w:val="00F534FE"/>
    <w:rsid w:val="00F56F92"/>
    <w:rsid w:val="00F570DC"/>
    <w:rsid w:val="00F61B81"/>
    <w:rsid w:val="00F64A53"/>
    <w:rsid w:val="00F65E98"/>
    <w:rsid w:val="00F66028"/>
    <w:rsid w:val="00F67550"/>
    <w:rsid w:val="00F678EA"/>
    <w:rsid w:val="00F76192"/>
    <w:rsid w:val="00F7639A"/>
    <w:rsid w:val="00F76DA7"/>
    <w:rsid w:val="00F8377B"/>
    <w:rsid w:val="00F869A2"/>
    <w:rsid w:val="00F90C12"/>
    <w:rsid w:val="00F93EF4"/>
    <w:rsid w:val="00F979BD"/>
    <w:rsid w:val="00FA2FF8"/>
    <w:rsid w:val="00FA309A"/>
    <w:rsid w:val="00FA5CF1"/>
    <w:rsid w:val="00FB0453"/>
    <w:rsid w:val="00FB77C3"/>
    <w:rsid w:val="00FC0E6B"/>
    <w:rsid w:val="00FC3DEC"/>
    <w:rsid w:val="00FC4D84"/>
    <w:rsid w:val="00FC5775"/>
    <w:rsid w:val="00FC68FE"/>
    <w:rsid w:val="00FD3CA1"/>
    <w:rsid w:val="00FD5EF2"/>
    <w:rsid w:val="00FD61F5"/>
    <w:rsid w:val="00FD793B"/>
    <w:rsid w:val="00FE0601"/>
    <w:rsid w:val="00FE0D7D"/>
    <w:rsid w:val="00FE3E5B"/>
    <w:rsid w:val="00FE4DE6"/>
    <w:rsid w:val="00FE7803"/>
    <w:rsid w:val="00FF6884"/>
    <w:rsid w:val="01330B99"/>
    <w:rsid w:val="019E7041"/>
    <w:rsid w:val="01A044DB"/>
    <w:rsid w:val="021F2C6B"/>
    <w:rsid w:val="02710A9E"/>
    <w:rsid w:val="0285285C"/>
    <w:rsid w:val="02FB6432"/>
    <w:rsid w:val="03F6037F"/>
    <w:rsid w:val="03FD84A7"/>
    <w:rsid w:val="041C4182"/>
    <w:rsid w:val="05924822"/>
    <w:rsid w:val="05E82BE5"/>
    <w:rsid w:val="06063D2C"/>
    <w:rsid w:val="077F3212"/>
    <w:rsid w:val="0794271B"/>
    <w:rsid w:val="07D745F5"/>
    <w:rsid w:val="08143A2F"/>
    <w:rsid w:val="088B2563"/>
    <w:rsid w:val="090A510E"/>
    <w:rsid w:val="09D46E20"/>
    <w:rsid w:val="0A4F7425"/>
    <w:rsid w:val="0AA14EB9"/>
    <w:rsid w:val="0B9F7B9C"/>
    <w:rsid w:val="0D1240E5"/>
    <w:rsid w:val="0DD92444"/>
    <w:rsid w:val="0EA93523"/>
    <w:rsid w:val="0F7B0788"/>
    <w:rsid w:val="0FEE7C2D"/>
    <w:rsid w:val="0FF470AA"/>
    <w:rsid w:val="10121E3B"/>
    <w:rsid w:val="1012647A"/>
    <w:rsid w:val="10E02A98"/>
    <w:rsid w:val="10E11426"/>
    <w:rsid w:val="123D2F01"/>
    <w:rsid w:val="12594F7E"/>
    <w:rsid w:val="131D1280"/>
    <w:rsid w:val="134E7DA5"/>
    <w:rsid w:val="1424144B"/>
    <w:rsid w:val="147D0DCA"/>
    <w:rsid w:val="15BB1FFD"/>
    <w:rsid w:val="15C35DEE"/>
    <w:rsid w:val="16304870"/>
    <w:rsid w:val="164E6A70"/>
    <w:rsid w:val="16A5071A"/>
    <w:rsid w:val="17BB2800"/>
    <w:rsid w:val="17C2232A"/>
    <w:rsid w:val="185F587E"/>
    <w:rsid w:val="18657D22"/>
    <w:rsid w:val="18A748E9"/>
    <w:rsid w:val="19B720D0"/>
    <w:rsid w:val="1B1F57C0"/>
    <w:rsid w:val="1B2B6640"/>
    <w:rsid w:val="1B2C5149"/>
    <w:rsid w:val="1B5F5B06"/>
    <w:rsid w:val="1BBF71F6"/>
    <w:rsid w:val="1BC35969"/>
    <w:rsid w:val="1C4445A5"/>
    <w:rsid w:val="1D5A6C9A"/>
    <w:rsid w:val="1DA02323"/>
    <w:rsid w:val="1DAD2A0B"/>
    <w:rsid w:val="1DDF6BE1"/>
    <w:rsid w:val="1DE1618C"/>
    <w:rsid w:val="1DF7D127"/>
    <w:rsid w:val="1E77640A"/>
    <w:rsid w:val="1E940608"/>
    <w:rsid w:val="1ECA360E"/>
    <w:rsid w:val="1EF714F2"/>
    <w:rsid w:val="1F302710"/>
    <w:rsid w:val="1F893184"/>
    <w:rsid w:val="1FEB2EBB"/>
    <w:rsid w:val="205D65FF"/>
    <w:rsid w:val="21397EFB"/>
    <w:rsid w:val="21C067CE"/>
    <w:rsid w:val="22B71E29"/>
    <w:rsid w:val="22BA7CF1"/>
    <w:rsid w:val="22F83E94"/>
    <w:rsid w:val="230902A5"/>
    <w:rsid w:val="231833A7"/>
    <w:rsid w:val="23A15243"/>
    <w:rsid w:val="23ED1490"/>
    <w:rsid w:val="23FF37FD"/>
    <w:rsid w:val="24112D3F"/>
    <w:rsid w:val="2469361F"/>
    <w:rsid w:val="261B3E45"/>
    <w:rsid w:val="268B78B9"/>
    <w:rsid w:val="26A37BDC"/>
    <w:rsid w:val="27B14DB8"/>
    <w:rsid w:val="2A392195"/>
    <w:rsid w:val="2A935E9B"/>
    <w:rsid w:val="2B2510A5"/>
    <w:rsid w:val="2B311688"/>
    <w:rsid w:val="2BBF1F56"/>
    <w:rsid w:val="2BD10796"/>
    <w:rsid w:val="2BE30FB2"/>
    <w:rsid w:val="2C671DDE"/>
    <w:rsid w:val="2C750BB3"/>
    <w:rsid w:val="2D5B7FE2"/>
    <w:rsid w:val="2D660F8D"/>
    <w:rsid w:val="2F0674C5"/>
    <w:rsid w:val="2F1E716C"/>
    <w:rsid w:val="2F8325C1"/>
    <w:rsid w:val="2FBF6686"/>
    <w:rsid w:val="300E0DF2"/>
    <w:rsid w:val="3093573D"/>
    <w:rsid w:val="30D20B5B"/>
    <w:rsid w:val="312900B3"/>
    <w:rsid w:val="325427F7"/>
    <w:rsid w:val="32F065C8"/>
    <w:rsid w:val="33371E74"/>
    <w:rsid w:val="337C6633"/>
    <w:rsid w:val="341311BF"/>
    <w:rsid w:val="34C43CF4"/>
    <w:rsid w:val="34F45811"/>
    <w:rsid w:val="355A46DD"/>
    <w:rsid w:val="357A4157"/>
    <w:rsid w:val="36C154F3"/>
    <w:rsid w:val="37794062"/>
    <w:rsid w:val="379825A8"/>
    <w:rsid w:val="37B16B48"/>
    <w:rsid w:val="37CC5E88"/>
    <w:rsid w:val="38D10061"/>
    <w:rsid w:val="39865C4C"/>
    <w:rsid w:val="3A2677C8"/>
    <w:rsid w:val="3A85334E"/>
    <w:rsid w:val="3B0C63A5"/>
    <w:rsid w:val="3B18065C"/>
    <w:rsid w:val="3B2733E1"/>
    <w:rsid w:val="3BA063E2"/>
    <w:rsid w:val="3C571DCF"/>
    <w:rsid w:val="3C5B87AA"/>
    <w:rsid w:val="3C985569"/>
    <w:rsid w:val="3CB628B6"/>
    <w:rsid w:val="3CE63874"/>
    <w:rsid w:val="3CEF7B39"/>
    <w:rsid w:val="3D137306"/>
    <w:rsid w:val="3D713EB2"/>
    <w:rsid w:val="3D8C088B"/>
    <w:rsid w:val="3E524779"/>
    <w:rsid w:val="3EE11062"/>
    <w:rsid w:val="3F0E5B1C"/>
    <w:rsid w:val="3F370467"/>
    <w:rsid w:val="3FBBFB98"/>
    <w:rsid w:val="3FCE4A16"/>
    <w:rsid w:val="409F0B83"/>
    <w:rsid w:val="41101825"/>
    <w:rsid w:val="41CA3708"/>
    <w:rsid w:val="41DD4BDE"/>
    <w:rsid w:val="438274BF"/>
    <w:rsid w:val="43AD3987"/>
    <w:rsid w:val="43F4466C"/>
    <w:rsid w:val="44575AAE"/>
    <w:rsid w:val="44CC440E"/>
    <w:rsid w:val="4525366A"/>
    <w:rsid w:val="45787DE9"/>
    <w:rsid w:val="45BA1AC7"/>
    <w:rsid w:val="463D465B"/>
    <w:rsid w:val="46510A0F"/>
    <w:rsid w:val="46FA267E"/>
    <w:rsid w:val="470D38B6"/>
    <w:rsid w:val="47341464"/>
    <w:rsid w:val="473E399A"/>
    <w:rsid w:val="478936F6"/>
    <w:rsid w:val="47BA003B"/>
    <w:rsid w:val="47BB0495"/>
    <w:rsid w:val="47F44DB9"/>
    <w:rsid w:val="48E16DF9"/>
    <w:rsid w:val="490035DC"/>
    <w:rsid w:val="498C1D85"/>
    <w:rsid w:val="49BF018B"/>
    <w:rsid w:val="4A080C06"/>
    <w:rsid w:val="4A0A1134"/>
    <w:rsid w:val="4A6058BF"/>
    <w:rsid w:val="4AE21C26"/>
    <w:rsid w:val="4BC024B7"/>
    <w:rsid w:val="4BE03931"/>
    <w:rsid w:val="4C8E0B96"/>
    <w:rsid w:val="4CAFDA2A"/>
    <w:rsid w:val="4CE96127"/>
    <w:rsid w:val="4D378A97"/>
    <w:rsid w:val="4E6B7B9E"/>
    <w:rsid w:val="4F2EE0D0"/>
    <w:rsid w:val="4FA12ED6"/>
    <w:rsid w:val="4FB15471"/>
    <w:rsid w:val="50390640"/>
    <w:rsid w:val="503B54BC"/>
    <w:rsid w:val="50865197"/>
    <w:rsid w:val="50A64484"/>
    <w:rsid w:val="50E8735A"/>
    <w:rsid w:val="51880F5A"/>
    <w:rsid w:val="51A87215"/>
    <w:rsid w:val="52096F7A"/>
    <w:rsid w:val="52833133"/>
    <w:rsid w:val="53402E0D"/>
    <w:rsid w:val="535F6F3B"/>
    <w:rsid w:val="5366389A"/>
    <w:rsid w:val="537B2E9A"/>
    <w:rsid w:val="53BD58AF"/>
    <w:rsid w:val="53C00343"/>
    <w:rsid w:val="547C295E"/>
    <w:rsid w:val="5483261E"/>
    <w:rsid w:val="54855376"/>
    <w:rsid w:val="558C64AD"/>
    <w:rsid w:val="55943405"/>
    <w:rsid w:val="56CC24CB"/>
    <w:rsid w:val="57502B31"/>
    <w:rsid w:val="57A11D59"/>
    <w:rsid w:val="57E3667A"/>
    <w:rsid w:val="59497046"/>
    <w:rsid w:val="59B17858"/>
    <w:rsid w:val="59B24E7D"/>
    <w:rsid w:val="5A010DAC"/>
    <w:rsid w:val="5A015551"/>
    <w:rsid w:val="5A746FB5"/>
    <w:rsid w:val="5AF5733D"/>
    <w:rsid w:val="5BC65D5C"/>
    <w:rsid w:val="5BF6E1FF"/>
    <w:rsid w:val="5C5424A9"/>
    <w:rsid w:val="5CC74D1E"/>
    <w:rsid w:val="5D6E2EF3"/>
    <w:rsid w:val="5DAF731E"/>
    <w:rsid w:val="5E1101CB"/>
    <w:rsid w:val="5E1512D6"/>
    <w:rsid w:val="5ED50DB8"/>
    <w:rsid w:val="5EF36C72"/>
    <w:rsid w:val="5EF40C98"/>
    <w:rsid w:val="5EFF8274"/>
    <w:rsid w:val="5F7ECD70"/>
    <w:rsid w:val="5FBF570E"/>
    <w:rsid w:val="5FDFDB40"/>
    <w:rsid w:val="5FE282A9"/>
    <w:rsid w:val="5FED0C97"/>
    <w:rsid w:val="605466E7"/>
    <w:rsid w:val="60FC7668"/>
    <w:rsid w:val="61470FE3"/>
    <w:rsid w:val="61C137BA"/>
    <w:rsid w:val="61D65DEA"/>
    <w:rsid w:val="62515EE7"/>
    <w:rsid w:val="62555289"/>
    <w:rsid w:val="627F312F"/>
    <w:rsid w:val="62AA71BC"/>
    <w:rsid w:val="63274544"/>
    <w:rsid w:val="63FC79D8"/>
    <w:rsid w:val="64BB00D9"/>
    <w:rsid w:val="64C723B9"/>
    <w:rsid w:val="64E017A1"/>
    <w:rsid w:val="657D6A60"/>
    <w:rsid w:val="6586143C"/>
    <w:rsid w:val="65FF4C75"/>
    <w:rsid w:val="668602B1"/>
    <w:rsid w:val="66C2757F"/>
    <w:rsid w:val="670E2819"/>
    <w:rsid w:val="6749549E"/>
    <w:rsid w:val="675E7A06"/>
    <w:rsid w:val="67D546BF"/>
    <w:rsid w:val="686F421B"/>
    <w:rsid w:val="691A0AE6"/>
    <w:rsid w:val="69C96A6D"/>
    <w:rsid w:val="6A9A46A1"/>
    <w:rsid w:val="6ADB6DB1"/>
    <w:rsid w:val="6AFE5019"/>
    <w:rsid w:val="6B1109A2"/>
    <w:rsid w:val="6BE16303"/>
    <w:rsid w:val="6BF407EE"/>
    <w:rsid w:val="6BFF5E28"/>
    <w:rsid w:val="6C3329A1"/>
    <w:rsid w:val="6C4A71D3"/>
    <w:rsid w:val="6CCC2EC2"/>
    <w:rsid w:val="6CF13961"/>
    <w:rsid w:val="6D2B3D81"/>
    <w:rsid w:val="6D779428"/>
    <w:rsid w:val="6DBFD8D6"/>
    <w:rsid w:val="6DD138BD"/>
    <w:rsid w:val="6DF5C436"/>
    <w:rsid w:val="6E3D7CFB"/>
    <w:rsid w:val="6E5E27E3"/>
    <w:rsid w:val="6F8317D3"/>
    <w:rsid w:val="6F8C6E14"/>
    <w:rsid w:val="6FBE4F28"/>
    <w:rsid w:val="6FEF88D5"/>
    <w:rsid w:val="6FF7AE46"/>
    <w:rsid w:val="6FF911A8"/>
    <w:rsid w:val="702129F2"/>
    <w:rsid w:val="70E9492F"/>
    <w:rsid w:val="70FF7750"/>
    <w:rsid w:val="71034A1A"/>
    <w:rsid w:val="721F11CE"/>
    <w:rsid w:val="72556EB6"/>
    <w:rsid w:val="72CF2567"/>
    <w:rsid w:val="73590D40"/>
    <w:rsid w:val="73B96D14"/>
    <w:rsid w:val="73D908FE"/>
    <w:rsid w:val="746363FA"/>
    <w:rsid w:val="747E7F9A"/>
    <w:rsid w:val="74CE5273"/>
    <w:rsid w:val="752D54BA"/>
    <w:rsid w:val="75632F81"/>
    <w:rsid w:val="75D3B795"/>
    <w:rsid w:val="7625186B"/>
    <w:rsid w:val="766C7F59"/>
    <w:rsid w:val="76B30B86"/>
    <w:rsid w:val="76EF68D5"/>
    <w:rsid w:val="76F95362"/>
    <w:rsid w:val="76FB73CC"/>
    <w:rsid w:val="77A70ADA"/>
    <w:rsid w:val="77CBB3FF"/>
    <w:rsid w:val="77D174CE"/>
    <w:rsid w:val="783525E7"/>
    <w:rsid w:val="799A5855"/>
    <w:rsid w:val="79DE0466"/>
    <w:rsid w:val="79E92C26"/>
    <w:rsid w:val="7A4C3060"/>
    <w:rsid w:val="7A6F7514"/>
    <w:rsid w:val="7B144C3B"/>
    <w:rsid w:val="7B34737E"/>
    <w:rsid w:val="7BD782FF"/>
    <w:rsid w:val="7BEF0432"/>
    <w:rsid w:val="7BFBCDAD"/>
    <w:rsid w:val="7C1A1CFE"/>
    <w:rsid w:val="7C7B2102"/>
    <w:rsid w:val="7CB526A5"/>
    <w:rsid w:val="7CEF2B35"/>
    <w:rsid w:val="7D3B6175"/>
    <w:rsid w:val="7D75E81D"/>
    <w:rsid w:val="7DF41650"/>
    <w:rsid w:val="7DFE2641"/>
    <w:rsid w:val="7E36E661"/>
    <w:rsid w:val="7E7F361A"/>
    <w:rsid w:val="7EFB7FA1"/>
    <w:rsid w:val="7EFEF447"/>
    <w:rsid w:val="7F055A73"/>
    <w:rsid w:val="7F526C57"/>
    <w:rsid w:val="7F7F92BF"/>
    <w:rsid w:val="7F7FC051"/>
    <w:rsid w:val="7FBEB22E"/>
    <w:rsid w:val="7FE75A09"/>
    <w:rsid w:val="7FEB2924"/>
    <w:rsid w:val="7FEE7F98"/>
    <w:rsid w:val="7FF238BE"/>
    <w:rsid w:val="7FF73A09"/>
    <w:rsid w:val="AEE44220"/>
    <w:rsid w:val="AFEE979F"/>
    <w:rsid w:val="B36FF457"/>
    <w:rsid w:val="B4775B7E"/>
    <w:rsid w:val="B6921C2D"/>
    <w:rsid w:val="B6BB2686"/>
    <w:rsid w:val="B9FDC4E5"/>
    <w:rsid w:val="BBDB8ED2"/>
    <w:rsid w:val="BF1FB803"/>
    <w:rsid w:val="BFACAEDA"/>
    <w:rsid w:val="BFEE0007"/>
    <w:rsid w:val="C3DF01D6"/>
    <w:rsid w:val="C9DE9145"/>
    <w:rsid w:val="CEFB3B0D"/>
    <w:rsid w:val="D8DB5897"/>
    <w:rsid w:val="D9E32BAB"/>
    <w:rsid w:val="DAD78545"/>
    <w:rsid w:val="DAF5BCBB"/>
    <w:rsid w:val="DBFF0F9A"/>
    <w:rsid w:val="DC7FCA38"/>
    <w:rsid w:val="DEFB140F"/>
    <w:rsid w:val="DF7F0E68"/>
    <w:rsid w:val="DFEF048C"/>
    <w:rsid w:val="DFF633B6"/>
    <w:rsid w:val="DFFFA40D"/>
    <w:rsid w:val="E55B0B7B"/>
    <w:rsid w:val="E7FF073D"/>
    <w:rsid w:val="EBE3139C"/>
    <w:rsid w:val="EE770713"/>
    <w:rsid w:val="EEFBC49F"/>
    <w:rsid w:val="EF2ECE3C"/>
    <w:rsid w:val="EF69FF6A"/>
    <w:rsid w:val="EFBAAAD3"/>
    <w:rsid w:val="EFF72C4A"/>
    <w:rsid w:val="F3DB47A0"/>
    <w:rsid w:val="F4FB66F7"/>
    <w:rsid w:val="F7CFC715"/>
    <w:rsid w:val="F7DE7BDA"/>
    <w:rsid w:val="F7DF5471"/>
    <w:rsid w:val="FADFEC60"/>
    <w:rsid w:val="FAF3DF19"/>
    <w:rsid w:val="FB6D2A92"/>
    <w:rsid w:val="FBFA52E0"/>
    <w:rsid w:val="FD8B43D8"/>
    <w:rsid w:val="FD9F0C18"/>
    <w:rsid w:val="FDBCE4D0"/>
    <w:rsid w:val="FE4FED82"/>
    <w:rsid w:val="FF755FC0"/>
    <w:rsid w:val="FF7AEC09"/>
    <w:rsid w:val="FFEF7991"/>
    <w:rsid w:val="FFFFCB2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宋体" w:hAnsi="Times New Roman" w:eastAsia="宋体" w:cs="Times New Roman"/>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qFormat/>
    <w:uiPriority w:val="0"/>
    <w:pPr>
      <w:keepNext/>
      <w:keepLines/>
      <w:spacing w:before="260" w:after="260" w:line="416" w:lineRule="auto"/>
      <w:outlineLvl w:val="2"/>
    </w:pPr>
    <w:rPr>
      <w:b/>
      <w:bCs/>
      <w:sz w:val="32"/>
      <w:szCs w:val="32"/>
    </w:rPr>
  </w:style>
  <w:style w:type="paragraph" w:styleId="7">
    <w:name w:val="heading 4"/>
    <w:basedOn w:val="1"/>
    <w:next w:val="1"/>
    <w:qFormat/>
    <w:uiPriority w:val="0"/>
    <w:pPr>
      <w:keepNext/>
      <w:keepLines/>
      <w:spacing w:before="280" w:after="290" w:line="376" w:lineRule="auto"/>
      <w:outlineLvl w:val="3"/>
    </w:pPr>
    <w:rPr>
      <w:rFonts w:ascii="Cambria" w:hAnsi="Cambria" w:eastAsia="宋体" w:cs="Times New Roman"/>
      <w:b/>
      <w:bCs/>
      <w:sz w:val="28"/>
      <w:szCs w:val="28"/>
    </w:rPr>
  </w:style>
  <w:style w:type="character" w:default="1" w:styleId="22">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pPr>
  </w:style>
  <w:style w:type="paragraph" w:styleId="3">
    <w:name w:val="Body Text Indent"/>
    <w:basedOn w:val="1"/>
    <w:next w:val="1"/>
    <w:qFormat/>
    <w:uiPriority w:val="0"/>
    <w:pPr>
      <w:spacing w:after="120" w:afterLines="0"/>
      <w:ind w:left="420"/>
    </w:pPr>
    <w:rPr>
      <w:rFonts w:ascii="Times New Roman" w:hAnsi="Times New Roman" w:eastAsia="宋体" w:cs="Times New Roman"/>
    </w:rPr>
  </w:style>
  <w:style w:type="paragraph" w:styleId="8">
    <w:name w:val="Normal Indent"/>
    <w:basedOn w:val="1"/>
    <w:link w:val="37"/>
    <w:qFormat/>
    <w:uiPriority w:val="0"/>
    <w:pPr>
      <w:autoSpaceDE/>
      <w:autoSpaceDN/>
      <w:adjustRightInd/>
      <w:ind w:firstLine="420" w:firstLineChars="200"/>
      <w:jc w:val="both"/>
    </w:pPr>
    <w:rPr>
      <w:rFonts w:ascii="仿宋_GB2312" w:eastAsia="仿宋_GB2312"/>
      <w:sz w:val="32"/>
    </w:rPr>
  </w:style>
  <w:style w:type="paragraph" w:styleId="9">
    <w:name w:val="Body Text"/>
    <w:basedOn w:val="1"/>
    <w:qFormat/>
    <w:uiPriority w:val="0"/>
    <w:pPr>
      <w:autoSpaceDE/>
      <w:autoSpaceDN/>
      <w:adjustRightInd/>
      <w:jc w:val="center"/>
    </w:pPr>
    <w:rPr>
      <w:rFonts w:ascii="Times New Roman"/>
      <w:kern w:val="2"/>
      <w:sz w:val="44"/>
      <w:szCs w:val="24"/>
    </w:rPr>
  </w:style>
  <w:style w:type="paragraph" w:styleId="10">
    <w:name w:val="toc 3"/>
    <w:basedOn w:val="1"/>
    <w:next w:val="1"/>
    <w:semiHidden/>
    <w:qFormat/>
    <w:uiPriority w:val="0"/>
    <w:pPr>
      <w:ind w:left="840" w:leftChars="400"/>
    </w:pPr>
  </w:style>
  <w:style w:type="paragraph" w:styleId="11">
    <w:name w:val="Plain Text"/>
    <w:basedOn w:val="1"/>
    <w:qFormat/>
    <w:uiPriority w:val="0"/>
    <w:pPr>
      <w:autoSpaceDE/>
      <w:autoSpaceDN/>
      <w:adjustRightInd/>
      <w:jc w:val="both"/>
    </w:pPr>
    <w:rPr>
      <w:rFonts w:hAnsi="Courier New" w:cs="Courier New"/>
      <w:kern w:val="2"/>
      <w:sz w:val="21"/>
      <w:szCs w:val="21"/>
    </w:rPr>
  </w:style>
  <w:style w:type="paragraph" w:styleId="12">
    <w:name w:val="Body Text Indent 2"/>
    <w:basedOn w:val="1"/>
    <w:qFormat/>
    <w:uiPriority w:val="0"/>
    <w:pPr>
      <w:spacing w:after="120" w:line="480" w:lineRule="auto"/>
      <w:ind w:left="420" w:leftChars="200"/>
    </w:pPr>
  </w:style>
  <w:style w:type="paragraph" w:styleId="13">
    <w:name w:val="footer"/>
    <w:basedOn w:val="1"/>
    <w:link w:val="38"/>
    <w:qFormat/>
    <w:uiPriority w:val="99"/>
    <w:pPr>
      <w:tabs>
        <w:tab w:val="center" w:pos="4153"/>
        <w:tab w:val="right" w:pos="8306"/>
      </w:tabs>
      <w:snapToGrid w:val="0"/>
    </w:pPr>
    <w:rPr>
      <w:sz w:val="18"/>
      <w:szCs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semiHidden/>
    <w:qFormat/>
    <w:uiPriority w:val="0"/>
    <w:pPr>
      <w:tabs>
        <w:tab w:val="right" w:leader="dot" w:pos="8296"/>
      </w:tabs>
      <w:ind w:firstLine="1395" w:firstLineChars="436"/>
    </w:pPr>
  </w:style>
  <w:style w:type="paragraph" w:styleId="16">
    <w:name w:val="toc 2"/>
    <w:basedOn w:val="1"/>
    <w:next w:val="1"/>
    <w:semiHidden/>
    <w:qFormat/>
    <w:uiPriority w:val="0"/>
    <w:pPr>
      <w:ind w:left="420" w:leftChars="200"/>
    </w:pPr>
  </w:style>
  <w:style w:type="paragraph" w:styleId="17">
    <w:name w:val="Body Text 2"/>
    <w:basedOn w:val="1"/>
    <w:qFormat/>
    <w:uiPriority w:val="0"/>
    <w:pPr>
      <w:spacing w:after="120" w:line="480" w:lineRule="auto"/>
    </w:pPr>
  </w:style>
  <w:style w:type="paragraph" w:styleId="18">
    <w:name w:val="Normal (Web)"/>
    <w:basedOn w:val="1"/>
    <w:qFormat/>
    <w:uiPriority w:val="0"/>
    <w:pPr>
      <w:widowControl/>
      <w:autoSpaceDE/>
      <w:autoSpaceDN/>
      <w:adjustRightInd/>
      <w:spacing w:before="100" w:beforeAutospacing="1" w:after="100" w:afterAutospacing="1"/>
    </w:pPr>
    <w:rPr>
      <w:rFonts w:hAnsi="宋体"/>
      <w:sz w:val="24"/>
    </w:rPr>
  </w:style>
  <w:style w:type="paragraph" w:styleId="19">
    <w:name w:val="Body Text First Indent"/>
    <w:basedOn w:val="9"/>
    <w:qFormat/>
    <w:uiPriority w:val="0"/>
    <w:pPr>
      <w:ind w:firstLine="420" w:firstLineChars="100"/>
    </w:p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qFormat/>
    <w:uiPriority w:val="0"/>
    <w:rPr>
      <w:b/>
    </w:rPr>
  </w:style>
  <w:style w:type="character" w:styleId="24">
    <w:name w:val="page number"/>
    <w:qFormat/>
    <w:uiPriority w:val="0"/>
  </w:style>
  <w:style w:type="character" w:styleId="25">
    <w:name w:val="FollowedHyperlink"/>
    <w:qFormat/>
    <w:uiPriority w:val="0"/>
    <w:rPr>
      <w:color w:val="800080"/>
      <w:u w:val="none"/>
    </w:rPr>
  </w:style>
  <w:style w:type="character" w:styleId="26">
    <w:name w:val="Emphasis"/>
    <w:qFormat/>
    <w:uiPriority w:val="0"/>
    <w:rPr>
      <w:i/>
      <w:iCs/>
    </w:rPr>
  </w:style>
  <w:style w:type="character" w:styleId="27">
    <w:name w:val="HTML Definition"/>
    <w:qFormat/>
    <w:uiPriority w:val="0"/>
  </w:style>
  <w:style w:type="character" w:styleId="28">
    <w:name w:val="HTML Typewriter"/>
    <w:qFormat/>
    <w:uiPriority w:val="0"/>
    <w:rPr>
      <w:rFonts w:hint="default" w:ascii="monospace" w:hAnsi="monospace" w:eastAsia="monospace" w:cs="monospace"/>
      <w:sz w:val="20"/>
    </w:rPr>
  </w:style>
  <w:style w:type="character" w:styleId="29">
    <w:name w:val="HTML Acronym"/>
    <w:qFormat/>
    <w:uiPriority w:val="0"/>
  </w:style>
  <w:style w:type="character" w:styleId="30">
    <w:name w:val="HTML Variable"/>
    <w:qFormat/>
    <w:uiPriority w:val="0"/>
  </w:style>
  <w:style w:type="character" w:styleId="31">
    <w:name w:val="Hyperlink"/>
    <w:qFormat/>
    <w:uiPriority w:val="0"/>
    <w:rPr>
      <w:color w:val="0000FF"/>
      <w:u w:val="none"/>
    </w:rPr>
  </w:style>
  <w:style w:type="character" w:styleId="32">
    <w:name w:val="HTML Code"/>
    <w:qFormat/>
    <w:uiPriority w:val="0"/>
    <w:rPr>
      <w:rFonts w:hint="default" w:ascii="monospace" w:hAnsi="monospace" w:eastAsia="monospace" w:cs="monospace"/>
      <w:sz w:val="20"/>
    </w:rPr>
  </w:style>
  <w:style w:type="character" w:styleId="33">
    <w:name w:val="HTML Cite"/>
    <w:qFormat/>
    <w:uiPriority w:val="0"/>
  </w:style>
  <w:style w:type="character" w:styleId="34">
    <w:name w:val="HTML Keyboard"/>
    <w:qFormat/>
    <w:uiPriority w:val="0"/>
    <w:rPr>
      <w:rFonts w:hint="default" w:ascii="monospace" w:hAnsi="monospace" w:eastAsia="monospace" w:cs="monospace"/>
      <w:sz w:val="20"/>
    </w:rPr>
  </w:style>
  <w:style w:type="character" w:styleId="35">
    <w:name w:val="HTML Sample"/>
    <w:qFormat/>
    <w:uiPriority w:val="0"/>
    <w:rPr>
      <w:rFonts w:ascii="monospace" w:hAnsi="monospace" w:eastAsia="monospace" w:cs="monospace"/>
    </w:rPr>
  </w:style>
  <w:style w:type="character" w:customStyle="1" w:styleId="36">
    <w:name w:val="标题 2 Char"/>
    <w:link w:val="5"/>
    <w:qFormat/>
    <w:uiPriority w:val="0"/>
    <w:rPr>
      <w:rFonts w:ascii="Arial" w:hAnsi="Arial" w:eastAsia="黑体"/>
      <w:b/>
      <w:bCs/>
      <w:sz w:val="32"/>
      <w:szCs w:val="32"/>
    </w:rPr>
  </w:style>
  <w:style w:type="character" w:customStyle="1" w:styleId="37">
    <w:name w:val="正文缩进 Char"/>
    <w:link w:val="8"/>
    <w:qFormat/>
    <w:uiPriority w:val="0"/>
    <w:rPr>
      <w:rFonts w:ascii="仿宋_GB2312" w:eastAsia="仿宋_GB2312"/>
      <w:sz w:val="32"/>
      <w:lang w:val="en-US" w:eastAsia="zh-CN" w:bidi="ar-SA"/>
    </w:rPr>
  </w:style>
  <w:style w:type="character" w:customStyle="1" w:styleId="38">
    <w:name w:val="页脚 Char"/>
    <w:link w:val="13"/>
    <w:qFormat/>
    <w:uiPriority w:val="99"/>
    <w:rPr>
      <w:rFonts w:ascii="宋体"/>
      <w:sz w:val="18"/>
      <w:szCs w:val="18"/>
    </w:rPr>
  </w:style>
  <w:style w:type="character" w:customStyle="1" w:styleId="39">
    <w:name w:val=" Char Char"/>
    <w:qFormat/>
    <w:uiPriority w:val="0"/>
    <w:rPr>
      <w:rFonts w:eastAsia="宋体"/>
      <w:b/>
      <w:bCs/>
      <w:kern w:val="44"/>
      <w:sz w:val="44"/>
      <w:szCs w:val="44"/>
      <w:lang w:val="en-US" w:eastAsia="zh-CN" w:bidi="ar-SA"/>
    </w:rPr>
  </w:style>
  <w:style w:type="paragraph" w:customStyle="1" w:styleId="40">
    <w:name w:val="Default"/>
    <w:qFormat/>
    <w:uiPriority w:val="99"/>
    <w:pPr>
      <w:widowControl w:val="0"/>
      <w:autoSpaceDE w:val="0"/>
      <w:autoSpaceDN w:val="0"/>
      <w:adjustRightInd w:val="0"/>
    </w:pPr>
    <w:rPr>
      <w:rFonts w:ascii="黑体" w:hAnsi="Calibri" w:eastAsia="黑体" w:cs="Times New Roman"/>
      <w:lang w:val="en-US" w:eastAsia="zh-CN" w:bidi="ar-SA"/>
    </w:rPr>
  </w:style>
  <w:style w:type="paragraph" w:customStyle="1" w:styleId="41">
    <w:name w:val="样式1"/>
    <w:basedOn w:val="1"/>
    <w:qFormat/>
    <w:uiPriority w:val="0"/>
    <w:pPr>
      <w:numPr>
        <w:ilvl w:val="0"/>
        <w:numId w:val="1"/>
      </w:numPr>
      <w:autoSpaceDE/>
      <w:autoSpaceDN/>
      <w:jc w:val="both"/>
      <w:textAlignment w:val="baseline"/>
    </w:pPr>
    <w:rPr>
      <w:rFonts w:hAnsi="宋体"/>
      <w:sz w:val="21"/>
    </w:rPr>
  </w:style>
  <w:style w:type="paragraph" w:customStyle="1" w:styleId="42">
    <w:name w:val="样式 标题 2 + 宋体 五号 非加粗 黑色"/>
    <w:basedOn w:val="5"/>
    <w:qFormat/>
    <w:uiPriority w:val="0"/>
    <w:pPr>
      <w:autoSpaceDE/>
      <w:autoSpaceDN/>
      <w:spacing w:line="416" w:lineRule="atLeast"/>
      <w:ind w:left="240"/>
      <w:textAlignment w:val="baseline"/>
    </w:pPr>
    <w:rPr>
      <w:rFonts w:ascii="宋体" w:hAnsi="宋体" w:eastAsia="宋体"/>
      <w:b w:val="0"/>
      <w:bCs w:val="0"/>
      <w:color w:val="000000"/>
      <w:sz w:val="21"/>
      <w:szCs w:val="20"/>
    </w:rPr>
  </w:style>
  <w:style w:type="paragraph" w:customStyle="1" w:styleId="43">
    <w:name w:val="样式 标题 3h3H3sect1.2.3 + 五号 段前: 6 磅 段后: 6 磅 行距: 单倍行距"/>
    <w:basedOn w:val="6"/>
    <w:qFormat/>
    <w:uiPriority w:val="0"/>
    <w:pPr>
      <w:autoSpaceDE/>
      <w:autoSpaceDN/>
      <w:spacing w:before="120" w:after="120" w:line="240" w:lineRule="auto"/>
      <w:textAlignment w:val="baseline"/>
    </w:pPr>
    <w:rPr>
      <w:rFonts w:ascii="Times New Roman"/>
      <w:bCs w:val="0"/>
      <w:sz w:val="21"/>
      <w:szCs w:val="20"/>
    </w:rPr>
  </w:style>
  <w:style w:type="paragraph" w:customStyle="1" w:styleId="44">
    <w:name w:val="正文 New New New New"/>
    <w:qFormat/>
    <w:uiPriority w:val="0"/>
    <w:pPr>
      <w:widowControl w:val="0"/>
      <w:jc w:val="both"/>
    </w:pPr>
    <w:rPr>
      <w:rFonts w:ascii="Times New Roman" w:hAnsi="Times New Roman" w:eastAsia="宋体" w:cs="Times New Roman"/>
      <w:szCs w:val="24"/>
      <w:lang w:val="en-US" w:eastAsia="zh-CN" w:bidi="ar-SA"/>
    </w:rPr>
  </w:style>
  <w:style w:type="paragraph" w:customStyle="1" w:styleId="45">
    <w:name w:val="样式 样式 样式 样式 标题 2 + 宋体 五号 非加粗 黑色 + 段前: 6 磅 段后: 0 磅 行距: 单倍行距 + 段前:..."/>
    <w:basedOn w:val="1"/>
    <w:qFormat/>
    <w:uiPriority w:val="0"/>
    <w:pPr>
      <w:keepNext/>
      <w:keepLines/>
      <w:autoSpaceDE/>
      <w:autoSpaceDN/>
      <w:spacing w:before="240"/>
      <w:ind w:left="240"/>
      <w:textAlignment w:val="baseline"/>
      <w:outlineLvl w:val="1"/>
    </w:pPr>
    <w:rPr>
      <w:rFonts w:hAnsi="宋体"/>
      <w:b/>
      <w:color w:val="000000"/>
      <w:sz w:val="21"/>
    </w:rPr>
  </w:style>
  <w:style w:type="paragraph" w:customStyle="1" w:styleId="46">
    <w:name w:val="列出段落1"/>
    <w:basedOn w:val="1"/>
    <w:qFormat/>
    <w:uiPriority w:val="0"/>
    <w:pPr>
      <w:autoSpaceDE/>
      <w:autoSpaceDN/>
      <w:adjustRightInd/>
      <w:ind w:firstLine="420" w:firstLineChars="200"/>
      <w:jc w:val="both"/>
    </w:pPr>
    <w:rPr>
      <w:rFonts w:ascii="Calibri" w:hAnsi="Calibri"/>
      <w:kern w:val="2"/>
      <w:sz w:val="21"/>
      <w:szCs w:val="22"/>
    </w:rPr>
  </w:style>
  <w:style w:type="paragraph" w:customStyle="1" w:styleId="47">
    <w:name w:val="_Style 12"/>
    <w:basedOn w:val="1"/>
    <w:next w:val="1"/>
    <w:qFormat/>
    <w:uiPriority w:val="0"/>
    <w:pPr>
      <w:autoSpaceDE/>
      <w:autoSpaceDN/>
      <w:adjustRightInd/>
      <w:jc w:val="both"/>
    </w:pPr>
    <w:rPr>
      <w:rFonts w:ascii="Times New Roman"/>
      <w:kern w:val="2"/>
      <w:sz w:val="32"/>
      <w:szCs w:val="32"/>
    </w:rPr>
  </w:style>
  <w:style w:type="paragraph" w:customStyle="1" w:styleId="48">
    <w:name w:val="xl26"/>
    <w:basedOn w:val="1"/>
    <w:qFormat/>
    <w:uiPriority w:val="0"/>
    <w:pPr>
      <w:widowControl/>
      <w:suppressAutoHyphens/>
      <w:autoSpaceDE/>
      <w:autoSpaceDN/>
      <w:adjustRightInd/>
      <w:spacing w:before="280" w:after="280"/>
      <w:textAlignment w:val="center"/>
    </w:pPr>
    <w:rPr>
      <w:rFonts w:ascii="楷体_GB2312" w:hAnsi="楷体_GB2312" w:eastAsia="楷体_GB2312"/>
      <w:b/>
      <w:bCs/>
      <w:kern w:val="1"/>
      <w:sz w:val="24"/>
      <w:szCs w:val="24"/>
      <w:lang w:eastAsia="ar-SA"/>
    </w:rPr>
  </w:style>
  <w:style w:type="paragraph" w:customStyle="1" w:styleId="49">
    <w:name w:val="样式 标题 1 + 四号 居中 段前: 12 磅 段后: 12 磅 行距: 单倍行距"/>
    <w:basedOn w:val="4"/>
    <w:qFormat/>
    <w:uiPriority w:val="0"/>
    <w:pPr>
      <w:autoSpaceDE/>
      <w:autoSpaceDN/>
      <w:spacing w:before="240" w:after="240" w:line="240" w:lineRule="auto"/>
      <w:ind w:left="792" w:firstLine="288"/>
      <w:jc w:val="center"/>
      <w:textAlignment w:val="baseline"/>
    </w:pPr>
    <w:rPr>
      <w:rFonts w:ascii="Times New Roman"/>
      <w:bCs w:val="0"/>
      <w:sz w:val="28"/>
      <w:szCs w:val="20"/>
    </w:rPr>
  </w:style>
  <w:style w:type="paragraph" w:customStyle="1" w:styleId="50">
    <w:name w:val="Char"/>
    <w:basedOn w:val="1"/>
    <w:qFormat/>
    <w:uiPriority w:val="0"/>
    <w:pPr>
      <w:tabs>
        <w:tab w:val="left" w:pos="360"/>
      </w:tabs>
      <w:autoSpaceDE/>
      <w:autoSpaceDN/>
      <w:adjustRightInd/>
      <w:jc w:val="both"/>
    </w:pPr>
    <w:rPr>
      <w:rFonts w:ascii="Times New Roman"/>
      <w:kern w:val="2"/>
      <w:sz w:val="24"/>
      <w:szCs w:val="24"/>
    </w:rPr>
  </w:style>
  <w:style w:type="paragraph" w:customStyle="1" w:styleId="51">
    <w:name w:val="p18"/>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52">
    <w:name w:val="font41"/>
    <w:qFormat/>
    <w:uiPriority w:val="0"/>
    <w:rPr>
      <w:rFonts w:hint="eastAsia" w:ascii="宋体" w:hAnsi="宋体" w:eastAsia="宋体" w:cs="宋体"/>
      <w:color w:val="000000"/>
      <w:sz w:val="24"/>
      <w:szCs w:val="24"/>
      <w:u w:val="none"/>
    </w:rPr>
  </w:style>
  <w:style w:type="character" w:customStyle="1" w:styleId="53">
    <w:name w:val="font31"/>
    <w:qFormat/>
    <w:uiPriority w:val="0"/>
    <w:rPr>
      <w:rFonts w:ascii="Arial" w:hAnsi="Arial" w:cs="Arial"/>
      <w:color w:val="000000"/>
      <w:sz w:val="24"/>
      <w:szCs w:val="24"/>
      <w:u w:val="none"/>
    </w:rPr>
  </w:style>
  <w:style w:type="character" w:customStyle="1" w:styleId="54">
    <w:name w:val="font21"/>
    <w:qFormat/>
    <w:uiPriority w:val="0"/>
    <w:rPr>
      <w:rFonts w:hint="eastAsia" w:ascii="宋体" w:hAnsi="宋体" w:eastAsia="宋体" w:cs="宋体"/>
      <w:color w:val="000000"/>
      <w:sz w:val="24"/>
      <w:szCs w:val="24"/>
      <w:u w:val="none"/>
    </w:rPr>
  </w:style>
  <w:style w:type="character" w:customStyle="1" w:styleId="55">
    <w:name w:val="font11"/>
    <w:qFormat/>
    <w:uiPriority w:val="0"/>
    <w:rPr>
      <w:rFonts w:hint="default" w:ascii="Arial" w:hAnsi="Arial" w:cs="Arial"/>
      <w:color w:val="000000"/>
      <w:sz w:val="24"/>
      <w:szCs w:val="24"/>
      <w:u w:val="none"/>
    </w:rPr>
  </w:style>
  <w:style w:type="character" w:customStyle="1" w:styleId="56">
    <w:name w:val="font51"/>
    <w:qFormat/>
    <w:uiPriority w:val="0"/>
    <w:rPr>
      <w:rFonts w:hint="eastAsia" w:ascii="宋体" w:hAnsi="宋体" w:eastAsia="宋体" w:cs="宋体"/>
      <w:color w:val="000000"/>
      <w:sz w:val="22"/>
      <w:szCs w:val="22"/>
      <w:u w:val="none"/>
    </w:rPr>
  </w:style>
  <w:style w:type="character" w:customStyle="1" w:styleId="57">
    <w:name w:val="font01"/>
    <w:qFormat/>
    <w:uiPriority w:val="0"/>
    <w:rPr>
      <w:rFonts w:hint="eastAsia" w:ascii="宋体" w:hAnsi="宋体" w:eastAsia="宋体" w:cs="宋体"/>
      <w:color w:val="000000"/>
      <w:sz w:val="21"/>
      <w:szCs w:val="21"/>
      <w:u w:val="none"/>
    </w:rPr>
  </w:style>
  <w:style w:type="paragraph" w:customStyle="1" w:styleId="58">
    <w:name w:val="Plain Text"/>
    <w:basedOn w:val="1"/>
    <w:qFormat/>
    <w:uiPriority w:val="0"/>
    <w:pPr>
      <w:autoSpaceDE/>
      <w:autoSpaceDN/>
      <w:jc w:val="both"/>
      <w:textAlignment w:val="baseline"/>
    </w:pPr>
    <w:rPr>
      <w:rFonts w:hAnsi="Courier New" w:eastAsia="楷体_GB2312"/>
      <w:kern w:val="2"/>
      <w:sz w:val="28"/>
    </w:rPr>
  </w:style>
  <w:style w:type="character" w:customStyle="1" w:styleId="59">
    <w:name w:val=" Char Char Char Char Char Char Char Char Char"/>
    <w:qFormat/>
    <w:uiPriority w:val="0"/>
    <w:rPr>
      <w:rFonts w:ascii="Times New Roman" w:hAnsi="Times New Roman" w:eastAsia="宋体" w:cs="Times New Roman"/>
      <w:b/>
      <w:bCs/>
      <w:kern w:val="44"/>
      <w:sz w:val="44"/>
      <w:szCs w:val="44"/>
      <w:lang w:val="en-US" w:eastAsia="zh-CN" w:bidi="ar-SA"/>
    </w:rPr>
  </w:style>
  <w:style w:type="paragraph" w:styleId="6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38</Pages>
  <Words>22107</Words>
  <Characters>23801</Characters>
  <Lines>188</Lines>
  <Paragraphs>53</Paragraphs>
  <TotalTime>2</TotalTime>
  <ScaleCrop>false</ScaleCrop>
  <LinksUpToDate>false</LinksUpToDate>
  <CharactersWithSpaces>25323</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2017-11-15T00:41:00Z</dcterms:created>
  <dc:creator>袁云辉</dc:creator>
  <cp:lastModifiedBy>administrator</cp:lastModifiedBy>
  <cp:lastPrinted>2022-03-27T11:26:00Z</cp:lastPrinted>
  <dcterms:modified xsi:type="dcterms:W3CDTF">2022-12-27T16:53:29Z</dcterms:modified>
  <dc:title>竞争性谈判文件</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6EEE33F668A14A03BDA303657A6D49ED</vt:lpwstr>
  </property>
</Properties>
</file>