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olor w:val="000000"/>
          <w:sz w:val="44"/>
          <w:szCs w:val="44"/>
        </w:rPr>
      </w:pPr>
      <w:r>
        <w:rPr>
          <w:rFonts w:ascii="黑体" w:hAnsi="黑体" w:eastAsia="黑体"/>
          <w:color w:val="000000"/>
          <w:sz w:val="44"/>
          <w:szCs w:val="44"/>
        </w:rPr>
        <w:t>202</w:t>
      </w:r>
      <w:r>
        <w:rPr>
          <w:rFonts w:hint="eastAsia" w:ascii="黑体" w:hAnsi="黑体" w:eastAsia="黑体"/>
          <w:color w:val="000000"/>
          <w:sz w:val="44"/>
          <w:szCs w:val="44"/>
          <w:lang w:val="en-US" w:eastAsia="zh-CN"/>
        </w:rPr>
        <w:t>2</w:t>
      </w:r>
      <w:r>
        <w:rPr>
          <w:rFonts w:hint="eastAsia" w:ascii="黑体" w:hAnsi="黑体" w:eastAsia="黑体"/>
          <w:color w:val="000000"/>
          <w:sz w:val="44"/>
          <w:szCs w:val="44"/>
        </w:rPr>
        <w:t>年政府采购领域行政相对人法律风险</w:t>
      </w:r>
    </w:p>
    <w:p>
      <w:pPr>
        <w:spacing w:line="560" w:lineRule="exact"/>
        <w:jc w:val="center"/>
        <w:rPr>
          <w:rFonts w:ascii="黑体" w:hAnsi="黑体" w:eastAsia="黑体"/>
          <w:color w:val="000000"/>
          <w:sz w:val="44"/>
          <w:szCs w:val="44"/>
        </w:rPr>
      </w:pPr>
      <w:r>
        <w:rPr>
          <w:rFonts w:hint="eastAsia" w:ascii="黑体" w:hAnsi="黑体" w:eastAsia="黑体"/>
          <w:color w:val="000000"/>
          <w:sz w:val="44"/>
          <w:szCs w:val="44"/>
        </w:rPr>
        <w:t>防控制度</w:t>
      </w:r>
    </w:p>
    <w:p>
      <w:pPr>
        <w:spacing w:line="560" w:lineRule="exact"/>
        <w:ind w:firstLine="200"/>
        <w:rPr>
          <w:rFonts w:ascii="仿宋" w:hAnsi="仿宋" w:eastAsia="仿宋"/>
          <w:color w:val="000000"/>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为进一步改进行政执法方式，提高服务型行政执法水平，新乡市财政局以优化营商环境为抓手，</w:t>
      </w: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年在政府采购领域继续梳理</w:t>
      </w:r>
      <w:r>
        <w:rPr>
          <w:rFonts w:hint="eastAsia" w:ascii="仿宋" w:hAnsi="仿宋" w:eastAsia="仿宋"/>
          <w:sz w:val="32"/>
          <w:szCs w:val="32"/>
          <w:lang w:val="en-US" w:eastAsia="zh-CN"/>
        </w:rPr>
        <w:t>1</w:t>
      </w:r>
      <w:r>
        <w:rPr>
          <w:rFonts w:hint="eastAsia" w:ascii="仿宋" w:hAnsi="仿宋" w:eastAsia="仿宋"/>
          <w:sz w:val="32"/>
          <w:szCs w:val="32"/>
        </w:rPr>
        <w:t>项低风险行政相对人即</w:t>
      </w:r>
      <w:r>
        <w:rPr>
          <w:rFonts w:hint="eastAsia" w:ascii="仿宋" w:hAnsi="仿宋" w:eastAsia="仿宋"/>
          <w:sz w:val="32"/>
          <w:szCs w:val="32"/>
          <w:lang w:eastAsia="zh-CN"/>
        </w:rPr>
        <w:t>采购人</w:t>
      </w:r>
      <w:r>
        <w:rPr>
          <w:rFonts w:hint="eastAsia" w:ascii="仿宋" w:hAnsi="仿宋" w:eastAsia="仿宋"/>
          <w:sz w:val="32"/>
          <w:szCs w:val="32"/>
        </w:rPr>
        <w:t>违法风险点，并制定有效防控措施，有力推进行政相对人法律风险防控工作。</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风险点一：</w:t>
      </w:r>
      <w:r>
        <w:rPr>
          <w:rFonts w:hint="eastAsia" w:ascii="仿宋" w:hAnsi="仿宋" w:eastAsia="仿宋"/>
          <w:b/>
          <w:sz w:val="32"/>
          <w:szCs w:val="32"/>
          <w:lang w:eastAsia="zh-CN"/>
        </w:rPr>
        <w:t>采购人</w:t>
      </w:r>
      <w:r>
        <w:rPr>
          <w:rFonts w:hint="eastAsia" w:ascii="仿宋" w:hAnsi="仿宋" w:eastAsia="仿宋"/>
          <w:b/>
          <w:sz w:val="32"/>
          <w:szCs w:val="32"/>
        </w:rPr>
        <w:t>以不合理的条件对供应商实行差别待遇或者歧视待遇</w:t>
      </w:r>
    </w:p>
    <w:p>
      <w:pPr>
        <w:spacing w:line="560" w:lineRule="exact"/>
        <w:ind w:firstLine="643" w:firstLineChars="200"/>
        <w:jc w:val="left"/>
        <w:rPr>
          <w:rFonts w:hint="eastAsia" w:ascii="仿宋" w:hAnsi="仿宋" w:eastAsia="仿宋"/>
          <w:sz w:val="32"/>
          <w:szCs w:val="32"/>
        </w:rPr>
      </w:pPr>
      <w:r>
        <w:rPr>
          <w:rFonts w:hint="eastAsia" w:ascii="仿宋" w:hAnsi="仿宋" w:eastAsia="仿宋"/>
          <w:b/>
          <w:sz w:val="32"/>
          <w:szCs w:val="32"/>
        </w:rPr>
        <w:t>表现形式</w:t>
      </w:r>
      <w:r>
        <w:rPr>
          <w:rFonts w:hint="eastAsia" w:ascii="仿宋" w:hAnsi="仿宋" w:eastAsia="仿宋"/>
          <w:sz w:val="32"/>
          <w:szCs w:val="32"/>
        </w:rPr>
        <w:t>：</w:t>
      </w: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(一) 就同一采购项目向供应商提供有差别的项目信息；</w:t>
      </w: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(二) 设定的资格、技术、商务条件与采购项目的具体特点和实际需要不相适应或者与合同履行无关；</w:t>
      </w: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(三) 采购需求中的技术、服务等要求指向特定供应商、特定产品；</w:t>
      </w: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(四) 以特定行政区域或者特定行业的业绩、奖项作为加分条件或者中标、成交条件；</w:t>
      </w: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(五) 对供应商采取不同的资格审查或者评审标准；</w:t>
      </w: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(六) 限定或者指定特定的专利、商标、品牌或者供应商；</w:t>
      </w: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(七) 非法限定供应商的所有制形式、组织形式或者所在地；</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(八) 以其他不合理条件限制或者排斥潜在供应商。</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危害后果：</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违反政府采购</w:t>
      </w:r>
      <w:r>
        <w:rPr>
          <w:rFonts w:hint="eastAsia" w:ascii="仿宋" w:hAnsi="仿宋" w:eastAsia="仿宋"/>
          <w:sz w:val="32"/>
          <w:szCs w:val="32"/>
          <w:lang w:eastAsia="zh-CN"/>
        </w:rPr>
        <w:t>公开、</w:t>
      </w:r>
      <w:r>
        <w:rPr>
          <w:rFonts w:hint="eastAsia" w:ascii="仿宋" w:hAnsi="仿宋" w:eastAsia="仿宋"/>
          <w:sz w:val="32"/>
          <w:szCs w:val="32"/>
        </w:rPr>
        <w:t>公平、公正和诚实信用原则。</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危害采购活动经济管理秩序。</w:t>
      </w:r>
    </w:p>
    <w:p>
      <w:pPr>
        <w:spacing w:line="560" w:lineRule="exact"/>
        <w:ind w:firstLine="640" w:firstLineChars="200"/>
        <w:rPr>
          <w:rFonts w:hint="eastAsia" w:ascii="仿宋" w:hAnsi="仿宋" w:eastAsia="仿宋"/>
          <w:sz w:val="32"/>
          <w:szCs w:val="32"/>
          <w:lang w:eastAsia="zh-CN"/>
        </w:rPr>
      </w:pPr>
      <w:r>
        <w:rPr>
          <w:rFonts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lang w:eastAsia="zh-CN"/>
        </w:rPr>
        <w:t>排斥潜在供应商参与政府采购活动。</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4.排斥中小微企业或新成立企业参与政府采购活动。</w:t>
      </w:r>
    </w:p>
    <w:p>
      <w:pPr>
        <w:spacing w:line="560" w:lineRule="exact"/>
        <w:ind w:firstLine="640" w:firstLineChars="200"/>
        <w:rPr>
          <w:rFonts w:ascii="仿宋" w:hAnsi="仿宋" w:eastAsia="仿宋"/>
          <w:b/>
          <w:sz w:val="32"/>
          <w:szCs w:val="32"/>
        </w:rPr>
      </w:pPr>
      <w:r>
        <w:rPr>
          <w:rFonts w:hint="eastAsia" w:ascii="仿宋" w:hAnsi="仿宋" w:eastAsia="仿宋"/>
          <w:sz w:val="32"/>
          <w:szCs w:val="32"/>
          <w:lang w:val="en-US" w:eastAsia="zh-CN"/>
        </w:rPr>
        <w:t>5.</w:t>
      </w:r>
      <w:r>
        <w:rPr>
          <w:rFonts w:hint="eastAsia" w:ascii="仿宋" w:hAnsi="仿宋" w:eastAsia="仿宋"/>
          <w:sz w:val="32"/>
          <w:szCs w:val="32"/>
        </w:rPr>
        <w:t>造成中标成交结果无效，影响采购效率。</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法律依据</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根据《政府采购法》第七十</w:t>
      </w:r>
      <w:r>
        <w:rPr>
          <w:rFonts w:hint="eastAsia" w:ascii="仿宋" w:hAnsi="仿宋" w:eastAsia="仿宋"/>
          <w:sz w:val="32"/>
          <w:szCs w:val="32"/>
          <w:lang w:eastAsia="zh-CN"/>
        </w:rPr>
        <w:t>一</w:t>
      </w:r>
      <w:r>
        <w:rPr>
          <w:rFonts w:hint="eastAsia" w:ascii="仿宋" w:hAnsi="仿宋" w:eastAsia="仿宋"/>
          <w:sz w:val="32"/>
          <w:szCs w:val="32"/>
        </w:rPr>
        <w:t>条：“第七十一条　采购人、采购代理机构有下列情形之一的，责令限期改正，给予警告，可</w:t>
      </w:r>
    </w:p>
    <w:p>
      <w:pPr>
        <w:spacing w:line="560" w:lineRule="exact"/>
        <w:rPr>
          <w:rFonts w:hint="eastAsia" w:ascii="仿宋" w:hAnsi="仿宋" w:eastAsia="仿宋"/>
          <w:sz w:val="32"/>
          <w:szCs w:val="32"/>
        </w:rPr>
      </w:pPr>
      <w:r>
        <w:rPr>
          <w:rFonts w:hint="eastAsia" w:ascii="仿宋" w:hAnsi="仿宋" w:eastAsia="仿宋"/>
          <w:sz w:val="32"/>
          <w:szCs w:val="32"/>
        </w:rPr>
        <w:t>以并处罚款，对直接负责的主管人员和其他直接责任人员，由其行政主管部门或者有关机关给予处分，并予通报：</w:t>
      </w:r>
      <w:r>
        <w:rPr>
          <w:rFonts w:hint="eastAsia" w:ascii="仿宋" w:hAnsi="仿宋" w:eastAsia="仿宋"/>
          <w:sz w:val="32"/>
          <w:szCs w:val="32"/>
          <w:lang w:eastAsia="zh-CN"/>
        </w:rPr>
        <w:t>……（三）以不合理的条件对供应商实行差别待遇或者歧视待遇的……</w:t>
      </w:r>
      <w:r>
        <w:rPr>
          <w:rFonts w:hint="eastAsia" w:ascii="仿宋" w:hAnsi="仿宋" w:eastAsia="仿宋"/>
          <w:sz w:val="32"/>
          <w:szCs w:val="32"/>
        </w:rPr>
        <w:t>”</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2.《政府采购法实施条例》第六十六条“政府采购法第七十一条规定的罚款，数额为10万元以下。……”</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行政处罚裁量基准：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根据《河南省财政行政处罚裁量基准》（豫财法〔</w:t>
      </w:r>
      <w:r>
        <w:rPr>
          <w:rFonts w:ascii="仿宋" w:hAnsi="仿宋" w:eastAsia="仿宋"/>
          <w:sz w:val="32"/>
          <w:szCs w:val="32"/>
        </w:rPr>
        <w:t>2021</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号），对违反《政府采购法》第七十</w:t>
      </w:r>
      <w:r>
        <w:rPr>
          <w:rFonts w:hint="eastAsia" w:ascii="仿宋" w:hAnsi="仿宋" w:eastAsia="仿宋"/>
          <w:sz w:val="32"/>
          <w:szCs w:val="32"/>
          <w:lang w:eastAsia="zh-CN"/>
        </w:rPr>
        <w:t>一</w:t>
      </w:r>
      <w:r>
        <w:rPr>
          <w:rFonts w:hint="eastAsia" w:ascii="仿宋" w:hAnsi="仿宋" w:eastAsia="仿宋"/>
          <w:sz w:val="32"/>
          <w:szCs w:val="32"/>
        </w:rPr>
        <w:t>条的行政处罚：</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情节轻微违法行为的表现情形。</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设定的不合理的条件未作为评审因素的，或者作为评审因素但不影响评审结果的。</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裁量基准：责令限期改正，给予警告，可以并处1万元以上3万元以下罚款，可以在一年内禁止其代理政府采购业务。</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情节一般违法行为的表现情形：</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设定的不合理的条件作为评审因素，影响评审结果的。</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裁量基准：责令限期改正，给予警告，可以并处3万元以上6万元以下罚款，可以在一至二年内禁止其代理政府采购业务。</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情节严重违法行为的表现情形：</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设定的不合理的条件作为资格条件或者符合性条件等实质性要求的。</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裁量基准：责令限期改正，给予警告，可以并处6万元以上10万元以下罚款，可以在二至三年内禁止其代理政府采购业务。</w:t>
      </w:r>
      <w:r>
        <w:rPr>
          <w:rFonts w:hint="eastAsia" w:ascii="仿宋" w:hAnsi="仿宋" w:eastAsia="仿宋"/>
          <w:sz w:val="32"/>
          <w:szCs w:val="32"/>
          <w:lang w:val="en-US" w:eastAsia="zh-CN"/>
        </w:rPr>
        <w:t xml:space="preserve"> </w:t>
      </w:r>
    </w:p>
    <w:p>
      <w:pPr>
        <w:spacing w:line="560" w:lineRule="exact"/>
        <w:ind w:firstLine="640" w:firstLineChars="200"/>
        <w:rPr>
          <w:rFonts w:ascii="仿宋" w:hAnsi="仿宋" w:eastAsia="仿宋"/>
          <w:b/>
          <w:sz w:val="32"/>
          <w:szCs w:val="32"/>
        </w:rPr>
      </w:pPr>
      <w:r>
        <w:rPr>
          <w:rFonts w:hint="eastAsia" w:ascii="仿宋" w:hAnsi="仿宋" w:eastAsia="仿宋"/>
          <w:sz w:val="32"/>
          <w:szCs w:val="32"/>
          <w:lang w:val="en-US" w:eastAsia="zh-CN"/>
        </w:rPr>
        <w:t xml:space="preserve"> </w:t>
      </w:r>
      <w:r>
        <w:rPr>
          <w:rFonts w:hint="eastAsia" w:ascii="仿宋" w:hAnsi="仿宋" w:eastAsia="仿宋"/>
          <w:b/>
          <w:sz w:val="32"/>
          <w:szCs w:val="32"/>
        </w:rPr>
        <w:t>防控措施：</w:t>
      </w:r>
    </w:p>
    <w:p>
      <w:pPr>
        <w:spacing w:line="560" w:lineRule="exact"/>
        <w:ind w:firstLine="640" w:firstLineChars="200"/>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lang w:eastAsia="zh-CN"/>
        </w:rPr>
        <w:t>对采购文件进行定期抽查，对发现的问题进行行政指导，并向采购单位发出书面整改通知书。</w:t>
      </w:r>
    </w:p>
    <w:p>
      <w:pPr>
        <w:spacing w:line="560" w:lineRule="exact"/>
        <w:ind w:firstLine="640" w:firstLineChars="200"/>
        <w:rPr>
          <w:rFonts w:hint="eastAsia" w:ascii="仿宋" w:hAnsi="仿宋" w:eastAsia="仿宋"/>
          <w:sz w:val="32"/>
          <w:szCs w:val="32"/>
          <w:lang w:eastAsia="zh-CN"/>
        </w:rPr>
      </w:pPr>
      <w:r>
        <w:rPr>
          <w:rFonts w:ascii="仿宋" w:hAnsi="仿宋" w:eastAsia="仿宋"/>
          <w:sz w:val="32"/>
          <w:szCs w:val="32"/>
        </w:rPr>
        <w:t>2</w:t>
      </w:r>
      <w:r>
        <w:rPr>
          <w:rFonts w:hint="eastAsia" w:ascii="仿宋" w:hAnsi="仿宋" w:eastAsia="仿宋"/>
          <w:sz w:val="32"/>
          <w:szCs w:val="32"/>
          <w:lang w:val="en-US" w:eastAsia="zh-CN"/>
        </w:rPr>
        <w:t>.针对采购文件编制中常见问题，</w:t>
      </w:r>
      <w:r>
        <w:rPr>
          <w:rFonts w:hint="eastAsia" w:ascii="仿宋" w:hAnsi="仿宋" w:eastAsia="仿宋"/>
          <w:sz w:val="32"/>
          <w:szCs w:val="32"/>
          <w:lang w:eastAsia="zh-CN"/>
        </w:rPr>
        <w:t>梳理形成《政府采购负面清单》，进一步明确采购文件编制的禁止性条款，最大限度限制采购文件倾向性和人为设置的投标“陷阱”。</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3.在对采购人、代理机构进行培训时，专门制作PPT《政府采购文件编制指导》对该风险点进行</w:t>
      </w:r>
      <w:bookmarkStart w:id="0" w:name="_GoBack"/>
      <w:bookmarkEnd w:id="0"/>
      <w:r>
        <w:rPr>
          <w:rFonts w:hint="eastAsia" w:ascii="仿宋" w:hAnsi="仿宋" w:eastAsia="仿宋"/>
          <w:sz w:val="32"/>
          <w:szCs w:val="32"/>
          <w:lang w:val="en-US" w:eastAsia="zh-CN"/>
        </w:rPr>
        <w:t>专门培训。</w:t>
      </w:r>
    </w:p>
    <w:sectPr>
      <w:headerReference r:id="rId5" w:type="first"/>
      <w:footerReference r:id="rId8" w:type="first"/>
      <w:headerReference r:id="rId3" w:type="default"/>
      <w:footerReference r:id="rId6" w:type="default"/>
      <w:headerReference r:id="rId4" w:type="even"/>
      <w:footerReference r:id="rId7" w:type="even"/>
      <w:pgSz w:w="11906" w:h="16838"/>
      <w:pgMar w:top="1644" w:right="1531" w:bottom="164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- 7 -</w:t>
    </w:r>
    <w:r>
      <w:rPr>
        <w:rStyle w:val="6"/>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NTZhNDQ4NDUyMTUyMGM3ZGZiMzRlYzk3MTcyYjIifQ=="/>
  </w:docVars>
  <w:rsids>
    <w:rsidRoot w:val="00D8215F"/>
    <w:rsid w:val="00011578"/>
    <w:rsid w:val="00022BEA"/>
    <w:rsid w:val="0004372B"/>
    <w:rsid w:val="00044B6E"/>
    <w:rsid w:val="00053A3D"/>
    <w:rsid w:val="00067356"/>
    <w:rsid w:val="00073ABC"/>
    <w:rsid w:val="000742EF"/>
    <w:rsid w:val="000F12D7"/>
    <w:rsid w:val="00105B23"/>
    <w:rsid w:val="001061DB"/>
    <w:rsid w:val="00134DE3"/>
    <w:rsid w:val="001422E3"/>
    <w:rsid w:val="00146C92"/>
    <w:rsid w:val="00147DEC"/>
    <w:rsid w:val="0017545A"/>
    <w:rsid w:val="00177F03"/>
    <w:rsid w:val="001A1710"/>
    <w:rsid w:val="001A4B76"/>
    <w:rsid w:val="001A5111"/>
    <w:rsid w:val="001B0B64"/>
    <w:rsid w:val="001F0257"/>
    <w:rsid w:val="001F54F4"/>
    <w:rsid w:val="00230C72"/>
    <w:rsid w:val="002436B6"/>
    <w:rsid w:val="00284558"/>
    <w:rsid w:val="002B2A99"/>
    <w:rsid w:val="002C4037"/>
    <w:rsid w:val="002D561D"/>
    <w:rsid w:val="00305577"/>
    <w:rsid w:val="00326358"/>
    <w:rsid w:val="00347C9E"/>
    <w:rsid w:val="00376B02"/>
    <w:rsid w:val="00390664"/>
    <w:rsid w:val="003A7585"/>
    <w:rsid w:val="003B6E01"/>
    <w:rsid w:val="003C37A6"/>
    <w:rsid w:val="003E1477"/>
    <w:rsid w:val="003E2A13"/>
    <w:rsid w:val="00421E62"/>
    <w:rsid w:val="004B61DE"/>
    <w:rsid w:val="004B779D"/>
    <w:rsid w:val="00501461"/>
    <w:rsid w:val="005176BC"/>
    <w:rsid w:val="00597CED"/>
    <w:rsid w:val="005A0548"/>
    <w:rsid w:val="005C26F6"/>
    <w:rsid w:val="005C5D74"/>
    <w:rsid w:val="005D1AC9"/>
    <w:rsid w:val="005D7769"/>
    <w:rsid w:val="005F241D"/>
    <w:rsid w:val="0062795F"/>
    <w:rsid w:val="00627F3F"/>
    <w:rsid w:val="00686AF5"/>
    <w:rsid w:val="006A0388"/>
    <w:rsid w:val="006A0C55"/>
    <w:rsid w:val="006B458E"/>
    <w:rsid w:val="006C6374"/>
    <w:rsid w:val="006C707C"/>
    <w:rsid w:val="006D45CF"/>
    <w:rsid w:val="006E3A05"/>
    <w:rsid w:val="007143C9"/>
    <w:rsid w:val="00752473"/>
    <w:rsid w:val="00762442"/>
    <w:rsid w:val="00773A7E"/>
    <w:rsid w:val="007944DB"/>
    <w:rsid w:val="007D61AE"/>
    <w:rsid w:val="007E4991"/>
    <w:rsid w:val="00805ABF"/>
    <w:rsid w:val="008122F6"/>
    <w:rsid w:val="0083398B"/>
    <w:rsid w:val="00885345"/>
    <w:rsid w:val="008C1DE8"/>
    <w:rsid w:val="00904EF0"/>
    <w:rsid w:val="00906EF4"/>
    <w:rsid w:val="00924E21"/>
    <w:rsid w:val="00935C13"/>
    <w:rsid w:val="00950C71"/>
    <w:rsid w:val="0098598A"/>
    <w:rsid w:val="009C632F"/>
    <w:rsid w:val="009E79AC"/>
    <w:rsid w:val="00A35B44"/>
    <w:rsid w:val="00A9740D"/>
    <w:rsid w:val="00AC7319"/>
    <w:rsid w:val="00AE5270"/>
    <w:rsid w:val="00B14D46"/>
    <w:rsid w:val="00B27C67"/>
    <w:rsid w:val="00B3382E"/>
    <w:rsid w:val="00B36581"/>
    <w:rsid w:val="00B57C41"/>
    <w:rsid w:val="00B64519"/>
    <w:rsid w:val="00B94743"/>
    <w:rsid w:val="00BA541E"/>
    <w:rsid w:val="00BF532D"/>
    <w:rsid w:val="00C00030"/>
    <w:rsid w:val="00C1454E"/>
    <w:rsid w:val="00C2193B"/>
    <w:rsid w:val="00C45246"/>
    <w:rsid w:val="00C472A4"/>
    <w:rsid w:val="00C50E31"/>
    <w:rsid w:val="00C60396"/>
    <w:rsid w:val="00C91984"/>
    <w:rsid w:val="00CE75C1"/>
    <w:rsid w:val="00D032CA"/>
    <w:rsid w:val="00D23DD0"/>
    <w:rsid w:val="00D258E4"/>
    <w:rsid w:val="00D379AF"/>
    <w:rsid w:val="00D4338E"/>
    <w:rsid w:val="00D6014F"/>
    <w:rsid w:val="00D8215F"/>
    <w:rsid w:val="00D82ED5"/>
    <w:rsid w:val="00D879DD"/>
    <w:rsid w:val="00D93F01"/>
    <w:rsid w:val="00DB2E6F"/>
    <w:rsid w:val="00DB72B0"/>
    <w:rsid w:val="00DC3F37"/>
    <w:rsid w:val="00E130DE"/>
    <w:rsid w:val="00E13771"/>
    <w:rsid w:val="00E13B78"/>
    <w:rsid w:val="00E305B7"/>
    <w:rsid w:val="00E334BE"/>
    <w:rsid w:val="00E3441A"/>
    <w:rsid w:val="00E372E7"/>
    <w:rsid w:val="00E55F18"/>
    <w:rsid w:val="00E9645F"/>
    <w:rsid w:val="00E965B0"/>
    <w:rsid w:val="00E97FE0"/>
    <w:rsid w:val="00EB0035"/>
    <w:rsid w:val="00F02B3F"/>
    <w:rsid w:val="00F84A21"/>
    <w:rsid w:val="0341641C"/>
    <w:rsid w:val="04B35139"/>
    <w:rsid w:val="4E30669A"/>
    <w:rsid w:val="72A86A0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customStyle="1" w:styleId="7">
    <w:name w:val="Header Char"/>
    <w:basedOn w:val="5"/>
    <w:link w:val="3"/>
    <w:semiHidden/>
    <w:locked/>
    <w:uiPriority w:val="99"/>
    <w:rPr>
      <w:rFonts w:cs="Times New Roman"/>
      <w:sz w:val="18"/>
      <w:szCs w:val="18"/>
    </w:rPr>
  </w:style>
  <w:style w:type="character" w:customStyle="1" w:styleId="8">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HC出品</Company>
  <Pages>3</Pages>
  <Words>1200</Words>
  <Characters>1226</Characters>
  <Lines>0</Lines>
  <Paragraphs>0</Paragraphs>
  <TotalTime>816</TotalTime>
  <ScaleCrop>false</ScaleCrop>
  <LinksUpToDate>false</LinksUpToDate>
  <CharactersWithSpaces>1237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2021-08-18T07:21:00Z</dcterms:created>
  <dc:creator>张斌</dc:creator>
  <cp:lastModifiedBy>勤豪</cp:lastModifiedBy>
  <dcterms:modified xsi:type="dcterms:W3CDTF">2022-12-08T03:47:25Z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3A9BA3B2A0A2445289C4405BF45C1A0D</vt:lpwstr>
  </property>
</Properties>
</file>